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E" w:rsidRPr="006E5B62" w:rsidRDefault="0033586E" w:rsidP="00335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noProof/>
        </w:rPr>
        <w:drawing>
          <wp:inline distT="0" distB="0" distL="0" distR="0">
            <wp:extent cx="526415" cy="72072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86E" w:rsidRPr="006E5B62" w:rsidRDefault="0033586E" w:rsidP="00335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3586E" w:rsidRPr="006E5B62" w:rsidRDefault="0033586E" w:rsidP="00335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33586E" w:rsidRPr="006E5B62" w:rsidRDefault="0033586E" w:rsidP="00335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33586E" w:rsidRPr="006E5B62" w:rsidRDefault="0033586E" w:rsidP="00335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3586E" w:rsidRPr="006E5B62" w:rsidRDefault="0033586E" w:rsidP="00335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3586E" w:rsidRPr="006E5B62" w:rsidRDefault="0033586E" w:rsidP="0033586E">
      <w:pPr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>От 19.05.2012                             №  39                         с. Приволжское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6E5B62">
        <w:rPr>
          <w:b/>
          <w:spacing w:val="17"/>
          <w:sz w:val="28"/>
          <w:szCs w:val="28"/>
        </w:rPr>
        <w:t>О внесении изменений в постановление администрации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6E5B62">
        <w:rPr>
          <w:b/>
          <w:spacing w:val="17"/>
          <w:sz w:val="28"/>
          <w:szCs w:val="28"/>
        </w:rPr>
        <w:t xml:space="preserve">Приволжского МО № 30 от 20.04.2012г. 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6E5B62">
        <w:rPr>
          <w:b/>
          <w:spacing w:val="17"/>
          <w:sz w:val="28"/>
          <w:szCs w:val="28"/>
        </w:rPr>
        <w:t>«Об утверждении схемы теплоснабжения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6E5B62">
        <w:rPr>
          <w:b/>
          <w:spacing w:val="17"/>
          <w:sz w:val="28"/>
          <w:szCs w:val="28"/>
        </w:rPr>
        <w:t>Приволжского муниципального образования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6E5B62">
        <w:rPr>
          <w:b/>
          <w:spacing w:val="17"/>
          <w:sz w:val="28"/>
          <w:szCs w:val="28"/>
        </w:rPr>
        <w:t>Ровенского муниципального района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6E5B62">
        <w:rPr>
          <w:b/>
          <w:spacing w:val="17"/>
          <w:sz w:val="28"/>
          <w:szCs w:val="28"/>
        </w:rPr>
        <w:t>Саратовской области»</w:t>
      </w:r>
    </w:p>
    <w:p w:rsidR="0033586E" w:rsidRPr="006E5B62" w:rsidRDefault="0033586E" w:rsidP="0033586E">
      <w:pPr>
        <w:rPr>
          <w:rFonts w:ascii="Times New Roman" w:hAnsi="Times New Roman" w:cs="Times New Roman"/>
        </w:rPr>
      </w:pPr>
    </w:p>
    <w:p w:rsidR="0033586E" w:rsidRPr="006E5B62" w:rsidRDefault="0033586E" w:rsidP="0033586E">
      <w:pPr>
        <w:rPr>
          <w:rFonts w:ascii="Times New Roman" w:hAnsi="Times New Roman" w:cs="Times New Roman"/>
        </w:rPr>
      </w:pP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spacing w:val="17"/>
          <w:sz w:val="28"/>
          <w:szCs w:val="28"/>
        </w:rPr>
      </w:pPr>
    </w:p>
    <w:p w:rsidR="0033586E" w:rsidRPr="006E5B62" w:rsidRDefault="0033586E" w:rsidP="0033586E">
      <w:pPr>
        <w:pStyle w:val="a4"/>
        <w:spacing w:before="0" w:beforeAutospacing="0" w:after="0" w:afterAutospacing="0"/>
        <w:ind w:firstLine="720"/>
        <w:jc w:val="both"/>
        <w:rPr>
          <w:spacing w:val="17"/>
          <w:sz w:val="28"/>
          <w:szCs w:val="28"/>
        </w:rPr>
      </w:pPr>
      <w:r w:rsidRPr="006E5B62">
        <w:rPr>
          <w:spacing w:val="17"/>
          <w:sz w:val="28"/>
          <w:szCs w:val="28"/>
        </w:rPr>
        <w:t xml:space="preserve">На основании Федерального закона от </w:t>
      </w:r>
      <w:smartTag w:uri="urn:schemas-microsoft-com:office:smarttags" w:element="date">
        <w:smartTagPr>
          <w:attr w:name="Year" w:val="2010"/>
          <w:attr w:name="Day" w:val="27"/>
          <w:attr w:name="Month" w:val="07"/>
          <w:attr w:name="ls" w:val="trans"/>
        </w:smartTagPr>
        <w:r w:rsidRPr="006E5B62">
          <w:rPr>
            <w:spacing w:val="17"/>
            <w:sz w:val="28"/>
            <w:szCs w:val="28"/>
          </w:rPr>
          <w:t>27.07.2010</w:t>
        </w:r>
      </w:smartTag>
      <w:r w:rsidRPr="006E5B62">
        <w:rPr>
          <w:spacing w:val="17"/>
          <w:sz w:val="28"/>
          <w:szCs w:val="28"/>
        </w:rPr>
        <w:t xml:space="preserve"> года 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E5B62">
        <w:rPr>
          <w:spacing w:val="17"/>
          <w:sz w:val="28"/>
          <w:szCs w:val="28"/>
        </w:rPr>
        <w:t>№ 190 -ФЗ «О теплоснабжении</w:t>
      </w:r>
      <w:r w:rsidRPr="006E5B62">
        <w:rPr>
          <w:spacing w:val="1"/>
          <w:sz w:val="28"/>
          <w:szCs w:val="28"/>
        </w:rPr>
        <w:t>»,</w:t>
      </w:r>
      <w:r w:rsidRPr="006E5B62">
        <w:rPr>
          <w:spacing w:val="1"/>
        </w:rPr>
        <w:t xml:space="preserve"> </w:t>
      </w:r>
      <w:r w:rsidRPr="006E5B62">
        <w:rPr>
          <w:spacing w:val="1"/>
          <w:sz w:val="28"/>
          <w:szCs w:val="28"/>
        </w:rPr>
        <w:t>руководствуясь</w:t>
      </w:r>
      <w:r w:rsidRPr="006E5B62">
        <w:t xml:space="preserve"> </w:t>
      </w:r>
      <w:r w:rsidRPr="006E5B62">
        <w:rPr>
          <w:spacing w:val="1"/>
          <w:sz w:val="28"/>
          <w:szCs w:val="28"/>
        </w:rPr>
        <w:t>Уставом Приволжского муниципального образования Ровенского муниципального района Саратовской области, в соответствии с протестом прокуратуры Ровенского района от 16.05.2012г. № 32-2012</w:t>
      </w:r>
    </w:p>
    <w:p w:rsidR="0033586E" w:rsidRDefault="0033586E" w:rsidP="003358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A3CC5" w:rsidRDefault="00CA3CC5" w:rsidP="00CA3CC5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постановление № 30 от 20.04.2012г. </w:t>
      </w:r>
      <w:r w:rsidR="006E7674">
        <w:rPr>
          <w:sz w:val="28"/>
          <w:szCs w:val="28"/>
        </w:rPr>
        <w:t>«Об утверждении схемы теплоснабжения Приволжского МО Ровенского МР Саратовской области»:</w:t>
      </w:r>
    </w:p>
    <w:p w:rsidR="006E7674" w:rsidRDefault="006E7674" w:rsidP="006E7674">
      <w:pPr>
        <w:pStyle w:val="a6"/>
        <w:ind w:left="1080"/>
        <w:rPr>
          <w:rFonts w:ascii="Arial" w:hAnsi="Arial" w:cs="Arial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- Дополнить название раздела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  <w:r w:rsidRPr="006E5B62">
        <w:rPr>
          <w:b/>
          <w:sz w:val="28"/>
          <w:szCs w:val="28"/>
        </w:rPr>
        <w:t xml:space="preserve"> </w:t>
      </w:r>
      <w:r w:rsidRPr="00242A75">
        <w:rPr>
          <w:b/>
          <w:sz w:val="28"/>
          <w:szCs w:val="28"/>
        </w:rPr>
        <w:t xml:space="preserve">Планируемые мероприятия по развитию источников теплоснабжения и тепловых сетей </w:t>
      </w:r>
      <w:r>
        <w:rPr>
          <w:sz w:val="28"/>
          <w:szCs w:val="28"/>
        </w:rPr>
        <w:t>словами «</w:t>
      </w:r>
      <w:r>
        <w:rPr>
          <w:b/>
          <w:sz w:val="28"/>
          <w:szCs w:val="28"/>
        </w:rPr>
        <w:t xml:space="preserve">и </w:t>
      </w:r>
      <w:r w:rsidRPr="00242A75">
        <w:rPr>
          <w:rFonts w:ascii="Arial" w:hAnsi="Arial" w:cs="Arial"/>
          <w:b/>
          <w:color w:val="000000"/>
          <w:sz w:val="28"/>
          <w:szCs w:val="28"/>
        </w:rPr>
        <w:t>организация развития систем теплоснабжения Приволжского муниципального образования</w:t>
      </w:r>
      <w:r>
        <w:rPr>
          <w:rFonts w:ascii="Arial" w:hAnsi="Arial" w:cs="Arial"/>
          <w:b/>
          <w:color w:val="000000"/>
          <w:sz w:val="28"/>
          <w:szCs w:val="28"/>
        </w:rPr>
        <w:t>»;</w:t>
      </w:r>
    </w:p>
    <w:p w:rsidR="006E7674" w:rsidRPr="006E7674" w:rsidRDefault="006E7674" w:rsidP="006E7674">
      <w:pPr>
        <w:pStyle w:val="a4"/>
        <w:spacing w:before="0" w:beforeAutospacing="0" w:after="0" w:afterAutospacing="0"/>
        <w:ind w:left="990"/>
        <w:rPr>
          <w:b/>
          <w:bCs/>
          <w:spacing w:val="1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- </w:t>
      </w:r>
      <w:r w:rsidRPr="006E7674">
        <w:rPr>
          <w:rFonts w:ascii="Arial" w:hAnsi="Arial" w:cs="Arial"/>
          <w:color w:val="000000"/>
          <w:sz w:val="28"/>
          <w:szCs w:val="28"/>
        </w:rPr>
        <w:t xml:space="preserve">дополнить </w:t>
      </w:r>
      <w:r>
        <w:rPr>
          <w:bCs/>
          <w:spacing w:val="1"/>
          <w:sz w:val="28"/>
          <w:szCs w:val="28"/>
        </w:rPr>
        <w:t>СХЕМУ</w:t>
      </w:r>
      <w:r w:rsidRPr="006E7674">
        <w:rPr>
          <w:bCs/>
          <w:spacing w:val="1"/>
          <w:sz w:val="28"/>
          <w:szCs w:val="28"/>
        </w:rPr>
        <w:t xml:space="preserve"> ТЕПЛОСНАБЖЕНИЯ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Приволжского  </w:t>
      </w:r>
      <w:r w:rsidRPr="006E5B62">
        <w:rPr>
          <w:spacing w:val="1"/>
          <w:sz w:val="28"/>
          <w:szCs w:val="28"/>
        </w:rPr>
        <w:t xml:space="preserve">муниципального образования </w:t>
      </w:r>
      <w:r>
        <w:rPr>
          <w:b/>
          <w:bCs/>
          <w:spacing w:val="1"/>
          <w:sz w:val="28"/>
          <w:szCs w:val="28"/>
        </w:rPr>
        <w:t xml:space="preserve"> </w:t>
      </w:r>
      <w:r w:rsidRPr="006E5B62">
        <w:rPr>
          <w:spacing w:val="1"/>
          <w:sz w:val="28"/>
          <w:szCs w:val="28"/>
        </w:rPr>
        <w:t>Ровенского муниципального района Саратовской области</w:t>
      </w:r>
      <w:r>
        <w:rPr>
          <w:spacing w:val="1"/>
          <w:sz w:val="28"/>
          <w:szCs w:val="28"/>
        </w:rPr>
        <w:t xml:space="preserve"> разделами: </w:t>
      </w:r>
      <w:r w:rsidRPr="00242A75">
        <w:rPr>
          <w:b/>
          <w:sz w:val="28"/>
          <w:szCs w:val="28"/>
          <w:lang w:val="en-US"/>
        </w:rPr>
        <w:t>VI</w:t>
      </w:r>
      <w:r w:rsidRPr="00242A75">
        <w:rPr>
          <w:b/>
          <w:sz w:val="28"/>
          <w:szCs w:val="28"/>
        </w:rPr>
        <w:t xml:space="preserve"> Осуществление подключения потребителей тепловой энергии к системе теплоснабжения</w:t>
      </w:r>
      <w:r>
        <w:rPr>
          <w:b/>
          <w:sz w:val="28"/>
          <w:szCs w:val="28"/>
        </w:rPr>
        <w:t xml:space="preserve">; </w:t>
      </w:r>
      <w:r w:rsidRPr="00242A75">
        <w:rPr>
          <w:b/>
          <w:color w:val="000000"/>
          <w:sz w:val="28"/>
          <w:szCs w:val="28"/>
          <w:lang w:val="en-US"/>
        </w:rPr>
        <w:t>VII</w:t>
      </w:r>
      <w:r w:rsidRPr="00242A75">
        <w:rPr>
          <w:b/>
          <w:color w:val="000000"/>
          <w:sz w:val="28"/>
          <w:szCs w:val="28"/>
        </w:rPr>
        <w:t xml:space="preserve"> Условия заключения договора теплоснабжения</w:t>
      </w:r>
      <w:r>
        <w:rPr>
          <w:b/>
          <w:color w:val="000000"/>
          <w:sz w:val="28"/>
          <w:szCs w:val="28"/>
        </w:rPr>
        <w:t xml:space="preserve">; </w:t>
      </w:r>
      <w:r w:rsidRPr="00242A75">
        <w:rPr>
          <w:b/>
          <w:color w:val="444444"/>
          <w:sz w:val="28"/>
          <w:szCs w:val="28"/>
          <w:lang w:val="en-US"/>
        </w:rPr>
        <w:t>VIII</w:t>
      </w:r>
      <w:r w:rsidRPr="00242A75">
        <w:rPr>
          <w:b/>
          <w:color w:val="444444"/>
          <w:sz w:val="28"/>
          <w:szCs w:val="28"/>
        </w:rPr>
        <w:t xml:space="preserve"> Распределение тепловой нагрузки и управление системами </w:t>
      </w:r>
      <w:r w:rsidRPr="00242A75">
        <w:rPr>
          <w:b/>
          <w:color w:val="444444"/>
          <w:sz w:val="28"/>
          <w:szCs w:val="28"/>
        </w:rPr>
        <w:lastRenderedPageBreak/>
        <w:t>теплоснабжения</w:t>
      </w:r>
      <w:r>
        <w:rPr>
          <w:b/>
          <w:color w:val="444444"/>
          <w:sz w:val="28"/>
          <w:szCs w:val="28"/>
        </w:rPr>
        <w:t xml:space="preserve">; </w:t>
      </w:r>
      <w:r w:rsidRPr="00242A75">
        <w:rPr>
          <w:b/>
          <w:color w:val="373737"/>
          <w:sz w:val="28"/>
          <w:szCs w:val="28"/>
          <w:lang w:val="en-US"/>
        </w:rPr>
        <w:t>IX</w:t>
      </w:r>
      <w:r w:rsidRPr="00242A75">
        <w:rPr>
          <w:b/>
          <w:color w:val="373737"/>
          <w:sz w:val="28"/>
          <w:szCs w:val="28"/>
        </w:rPr>
        <w:t xml:space="preserve"> Организация проверки готовности к отопительному периоду</w:t>
      </w:r>
      <w:r>
        <w:rPr>
          <w:b/>
          <w:color w:val="373737"/>
          <w:sz w:val="28"/>
          <w:szCs w:val="28"/>
        </w:rPr>
        <w:t xml:space="preserve">; </w:t>
      </w:r>
      <w:r w:rsidRPr="00242A75">
        <w:rPr>
          <w:b/>
          <w:color w:val="000000"/>
          <w:sz w:val="28"/>
          <w:szCs w:val="28"/>
          <w:lang w:val="en-US"/>
        </w:rPr>
        <w:t>X</w:t>
      </w:r>
      <w:r w:rsidRPr="00242A75">
        <w:rPr>
          <w:b/>
          <w:color w:val="000000"/>
          <w:sz w:val="28"/>
          <w:szCs w:val="28"/>
        </w:rPr>
        <w:t xml:space="preserve"> Основания вывода источников тепловой энергии, тепловых сетей в ремонт и из эксплуатации</w:t>
      </w:r>
      <w:r>
        <w:rPr>
          <w:b/>
          <w:color w:val="000000"/>
          <w:sz w:val="28"/>
          <w:szCs w:val="28"/>
        </w:rPr>
        <w:t>.</w:t>
      </w:r>
    </w:p>
    <w:p w:rsidR="006E7674" w:rsidRPr="006E7674" w:rsidRDefault="006E7674" w:rsidP="006E7674">
      <w:pPr>
        <w:pStyle w:val="a6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Изложить </w:t>
      </w:r>
      <w:r>
        <w:rPr>
          <w:bCs/>
          <w:spacing w:val="1"/>
          <w:sz w:val="28"/>
          <w:szCs w:val="28"/>
        </w:rPr>
        <w:t>СХЕМУ</w:t>
      </w:r>
      <w:r w:rsidRPr="006E7674">
        <w:rPr>
          <w:bCs/>
          <w:spacing w:val="1"/>
          <w:sz w:val="28"/>
          <w:szCs w:val="28"/>
        </w:rPr>
        <w:t xml:space="preserve"> ТЕПЛОСНАБЖЕНИЯ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Приволжского  </w:t>
      </w:r>
      <w:r w:rsidRPr="006E5B62">
        <w:rPr>
          <w:spacing w:val="1"/>
          <w:sz w:val="28"/>
          <w:szCs w:val="28"/>
        </w:rPr>
        <w:t xml:space="preserve">муниципального образования </w:t>
      </w:r>
      <w:r>
        <w:rPr>
          <w:b/>
          <w:bCs/>
          <w:spacing w:val="1"/>
          <w:sz w:val="28"/>
          <w:szCs w:val="28"/>
        </w:rPr>
        <w:t xml:space="preserve"> </w:t>
      </w:r>
      <w:r w:rsidRPr="006E5B62">
        <w:rPr>
          <w:spacing w:val="1"/>
          <w:sz w:val="28"/>
          <w:szCs w:val="28"/>
        </w:rPr>
        <w:t>Ровенского муниципального района Саратовской области</w:t>
      </w:r>
      <w:r>
        <w:rPr>
          <w:spacing w:val="1"/>
          <w:sz w:val="28"/>
          <w:szCs w:val="28"/>
        </w:rPr>
        <w:t xml:space="preserve">  в новой редакции (приложение к настоящему постановлению).</w:t>
      </w:r>
    </w:p>
    <w:p w:rsidR="0033586E" w:rsidRPr="006E5B62" w:rsidRDefault="0033586E" w:rsidP="0033586E">
      <w:pPr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 </w:t>
      </w:r>
      <w:r w:rsidR="006E7674">
        <w:rPr>
          <w:rFonts w:ascii="Times New Roman" w:hAnsi="Times New Roman" w:cs="Times New Roman"/>
          <w:sz w:val="28"/>
          <w:szCs w:val="28"/>
        </w:rPr>
        <w:t xml:space="preserve">              3. </w:t>
      </w:r>
      <w:r w:rsidRPr="006E5B62">
        <w:rPr>
          <w:rFonts w:ascii="Times New Roman" w:hAnsi="Times New Roman" w:cs="Times New Roman"/>
          <w:sz w:val="28"/>
          <w:szCs w:val="28"/>
        </w:rPr>
        <w:t>Обнародовать настоящее постановление. Постановление вступает в силу с момента обнародования.</w:t>
      </w:r>
    </w:p>
    <w:p w:rsidR="0033586E" w:rsidRPr="006E5B62" w:rsidRDefault="006E7674" w:rsidP="003358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4. </w:t>
      </w:r>
      <w:proofErr w:type="gramStart"/>
      <w:r w:rsidR="0033586E" w:rsidRPr="006E5B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586E" w:rsidRPr="006E5B6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5B62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19EB" w:rsidRDefault="00BB19EB" w:rsidP="0033586E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19EB" w:rsidRDefault="00BB19EB" w:rsidP="0033586E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19EB" w:rsidRDefault="00BB19EB" w:rsidP="0033586E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33586E" w:rsidRPr="006E5B62" w:rsidRDefault="0033586E" w:rsidP="0033586E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6E5B62">
        <w:rPr>
          <w:rFonts w:ascii="Times New Roman" w:hAnsi="Times New Roman" w:cs="Times New Roman"/>
          <w:sz w:val="26"/>
          <w:szCs w:val="26"/>
        </w:rPr>
        <w:lastRenderedPageBreak/>
        <w:t>Приложение № 1 к постановлению администрации Приволжского МО</w:t>
      </w:r>
    </w:p>
    <w:p w:rsidR="0033586E" w:rsidRPr="006E5B62" w:rsidRDefault="0033586E" w:rsidP="0033586E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6E5B62">
        <w:rPr>
          <w:rFonts w:ascii="Times New Roman" w:hAnsi="Times New Roman" w:cs="Times New Roman"/>
          <w:sz w:val="26"/>
          <w:szCs w:val="26"/>
        </w:rPr>
        <w:t>Ровенс</w:t>
      </w:r>
      <w:r w:rsidR="00BB19EB">
        <w:rPr>
          <w:rFonts w:ascii="Times New Roman" w:hAnsi="Times New Roman" w:cs="Times New Roman"/>
          <w:sz w:val="26"/>
          <w:szCs w:val="26"/>
        </w:rPr>
        <w:t>кого</w:t>
      </w:r>
      <w:proofErr w:type="gramEnd"/>
      <w:r w:rsidR="00BB19EB">
        <w:rPr>
          <w:rFonts w:ascii="Times New Roman" w:hAnsi="Times New Roman" w:cs="Times New Roman"/>
          <w:sz w:val="26"/>
          <w:szCs w:val="26"/>
        </w:rPr>
        <w:t xml:space="preserve"> МР Саратовской области № 39 от 19.05</w:t>
      </w:r>
      <w:r w:rsidRPr="006E5B62">
        <w:rPr>
          <w:rFonts w:ascii="Times New Roman" w:hAnsi="Times New Roman" w:cs="Times New Roman"/>
          <w:sz w:val="26"/>
          <w:szCs w:val="26"/>
        </w:rPr>
        <w:t>.2012</w:t>
      </w:r>
    </w:p>
    <w:p w:rsidR="0033586E" w:rsidRPr="006E5B62" w:rsidRDefault="0033586E" w:rsidP="0033586E">
      <w:pPr>
        <w:shd w:val="clear" w:color="auto" w:fill="FFFFFF"/>
        <w:spacing w:before="10"/>
        <w:ind w:right="101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</w:p>
    <w:p w:rsidR="0033586E" w:rsidRPr="006E5B62" w:rsidRDefault="0033586E" w:rsidP="0033586E">
      <w:pPr>
        <w:pStyle w:val="a4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 w:rsidRPr="006E5B62">
        <w:rPr>
          <w:b/>
          <w:bCs/>
          <w:spacing w:val="1"/>
          <w:sz w:val="28"/>
          <w:szCs w:val="28"/>
        </w:rPr>
        <w:t>СХЕМА ТЕПЛОСНАБЖЕНИЯ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center"/>
        <w:rPr>
          <w:spacing w:val="1"/>
          <w:sz w:val="28"/>
          <w:szCs w:val="28"/>
        </w:rPr>
      </w:pPr>
      <w:r w:rsidRPr="006E5B62">
        <w:rPr>
          <w:spacing w:val="1"/>
          <w:sz w:val="28"/>
          <w:szCs w:val="28"/>
        </w:rPr>
        <w:t xml:space="preserve">Приволжского муниципального образования </w:t>
      </w:r>
    </w:p>
    <w:p w:rsidR="0033586E" w:rsidRPr="006E5B62" w:rsidRDefault="0033586E" w:rsidP="0033586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6E5B62">
        <w:rPr>
          <w:spacing w:val="1"/>
          <w:sz w:val="28"/>
          <w:szCs w:val="28"/>
        </w:rPr>
        <w:t>Ровенского муниципального района Саратовской области</w:t>
      </w:r>
    </w:p>
    <w:p w:rsidR="0033586E" w:rsidRPr="006E5B62" w:rsidRDefault="0033586E" w:rsidP="0033586E">
      <w:pPr>
        <w:shd w:val="clear" w:color="auto" w:fill="FFFFFF"/>
        <w:spacing w:before="10"/>
        <w:ind w:right="101"/>
        <w:jc w:val="center"/>
        <w:rPr>
          <w:rFonts w:ascii="Times New Roman" w:hAnsi="Times New Roman" w:cs="Times New Roman"/>
        </w:rPr>
      </w:pPr>
    </w:p>
    <w:p w:rsidR="0033586E" w:rsidRPr="006E5B62" w:rsidRDefault="0033586E" w:rsidP="0033586E">
      <w:pPr>
        <w:shd w:val="clear" w:color="auto" w:fill="FFFFFF"/>
        <w:spacing w:line="322" w:lineRule="exact"/>
        <w:ind w:left="10" w:right="67" w:firstLine="720"/>
        <w:jc w:val="both"/>
        <w:rPr>
          <w:rFonts w:ascii="Times New Roman" w:hAnsi="Times New Roman" w:cs="Times New Roman"/>
          <w:spacing w:val="18"/>
          <w:sz w:val="28"/>
          <w:szCs w:val="28"/>
        </w:rPr>
      </w:pPr>
    </w:p>
    <w:p w:rsidR="0033586E" w:rsidRPr="006E5B62" w:rsidRDefault="0033586E" w:rsidP="0033586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E5B62">
        <w:rPr>
          <w:spacing w:val="18"/>
          <w:sz w:val="28"/>
          <w:szCs w:val="28"/>
        </w:rPr>
        <w:t xml:space="preserve">     Основанием для разработки </w:t>
      </w:r>
      <w:proofErr w:type="gramStart"/>
      <w:r w:rsidRPr="006E5B62">
        <w:rPr>
          <w:spacing w:val="18"/>
          <w:sz w:val="28"/>
          <w:szCs w:val="28"/>
        </w:rPr>
        <w:t xml:space="preserve">схемы теплоснабжения </w:t>
      </w:r>
      <w:r w:rsidRPr="006E5B62">
        <w:rPr>
          <w:spacing w:val="1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proofErr w:type="gramEnd"/>
      <w:r w:rsidRPr="006E5B62">
        <w:rPr>
          <w:spacing w:val="1"/>
          <w:sz w:val="28"/>
          <w:szCs w:val="28"/>
        </w:rPr>
        <w:t xml:space="preserve"> </w:t>
      </w:r>
      <w:r w:rsidRPr="006E5B62">
        <w:rPr>
          <w:spacing w:val="3"/>
          <w:sz w:val="28"/>
          <w:szCs w:val="28"/>
        </w:rPr>
        <w:t>является:</w:t>
      </w:r>
    </w:p>
    <w:p w:rsidR="0033586E" w:rsidRPr="006E5B62" w:rsidRDefault="0033586E" w:rsidP="0033586E">
      <w:pPr>
        <w:shd w:val="clear" w:color="auto" w:fill="FFFFFF"/>
        <w:spacing w:line="322" w:lineRule="exact"/>
        <w:ind w:right="67"/>
        <w:rPr>
          <w:rFonts w:ascii="Times New Roman" w:hAnsi="Times New Roman" w:cs="Times New Roman"/>
          <w:spacing w:val="17"/>
          <w:sz w:val="28"/>
          <w:szCs w:val="28"/>
        </w:rPr>
      </w:pPr>
      <w:r w:rsidRPr="006E5B62">
        <w:rPr>
          <w:rFonts w:ascii="Times New Roman" w:hAnsi="Times New Roman" w:cs="Times New Roman"/>
          <w:spacing w:val="3"/>
          <w:sz w:val="28"/>
          <w:szCs w:val="28"/>
        </w:rPr>
        <w:t xml:space="preserve">     </w:t>
      </w:r>
      <w:r w:rsidRPr="006E5B62">
        <w:rPr>
          <w:rFonts w:ascii="Times New Roman" w:hAnsi="Times New Roman" w:cs="Times New Roman"/>
          <w:spacing w:val="17"/>
          <w:sz w:val="28"/>
          <w:szCs w:val="28"/>
        </w:rPr>
        <w:t>Федеральный закон от 27.07.2010 года № 190-ФЗ «О  теплоснабжении</w:t>
      </w:r>
      <w:r w:rsidRPr="006E5B62">
        <w:rPr>
          <w:rFonts w:ascii="Times New Roman" w:hAnsi="Times New Roman" w:cs="Times New Roman"/>
          <w:spacing w:val="1"/>
          <w:sz w:val="28"/>
          <w:szCs w:val="28"/>
        </w:rPr>
        <w:t>»;</w:t>
      </w:r>
    </w:p>
    <w:p w:rsidR="0033586E" w:rsidRPr="006E5B62" w:rsidRDefault="0033586E" w:rsidP="0033586E">
      <w:pPr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-Постановление администрации Приволжского МО № 7 от  25.01.2012 «Об утверждении комплексной программы модернизации и реформирования </w:t>
      </w:r>
      <w:proofErr w:type="spellStart"/>
      <w:proofErr w:type="gramStart"/>
      <w:r w:rsidRPr="006E5B62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>- коммунального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хозяйства Приволжского МО Ровенского МР на 2012-</w:t>
      </w:r>
      <w:smartTag w:uri="urn:schemas-microsoft-com:office:smarttags" w:element="metricconverter">
        <w:smartTagPr>
          <w:attr w:name="ProductID" w:val="2014 г"/>
        </w:smartTagPr>
        <w:r w:rsidRPr="006E5B62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6E5B62">
        <w:rPr>
          <w:rFonts w:ascii="Times New Roman" w:hAnsi="Times New Roman" w:cs="Times New Roman"/>
          <w:sz w:val="28"/>
          <w:szCs w:val="28"/>
        </w:rPr>
        <w:t>.г.»</w:t>
      </w:r>
    </w:p>
    <w:p w:rsidR="0033586E" w:rsidRPr="006E5B62" w:rsidRDefault="0033586E" w:rsidP="00BB19EB">
      <w:pPr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Проанализирована  следующая нормативная документация: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41-01-2003 «Отопление, вентиляция и кондиционирование»,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41-02-2003 «Тепловые сети»,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</w:t>
      </w:r>
      <w:r w:rsidRPr="006E5B6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5B62">
        <w:rPr>
          <w:rFonts w:ascii="Times New Roman" w:hAnsi="Times New Roman" w:cs="Times New Roman"/>
          <w:sz w:val="28"/>
          <w:szCs w:val="28"/>
        </w:rPr>
        <w:t xml:space="preserve"> -35-76 «Котельные установки», СНКК 23-302-2000 «Энергетическая эффективность жилых и общественных зданий», Отчет ГАУ «Агентство энергосбережения» Саратовской области  о  результатах </w:t>
      </w:r>
      <w:proofErr w:type="spellStart"/>
      <w:proofErr w:type="gramStart"/>
      <w:r w:rsidRPr="006E5B62">
        <w:rPr>
          <w:rFonts w:ascii="Times New Roman" w:hAnsi="Times New Roman" w:cs="Times New Roman"/>
          <w:sz w:val="28"/>
          <w:szCs w:val="28"/>
        </w:rPr>
        <w:t>экспресс-обследования</w:t>
      </w:r>
      <w:proofErr w:type="spellEnd"/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системы теплоснабжения в Ровенском муниципальном районе»</w:t>
      </w:r>
    </w:p>
    <w:p w:rsidR="0033586E" w:rsidRPr="00BB19EB" w:rsidRDefault="0033586E" w:rsidP="00BB19EB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6E5B62">
        <w:rPr>
          <w:rFonts w:ascii="Times New Roman" w:hAnsi="Times New Roman" w:cs="Times New Roman"/>
          <w:b/>
          <w:spacing w:val="1"/>
          <w:sz w:val="28"/>
          <w:szCs w:val="28"/>
        </w:rPr>
        <w:t>Общие положения</w:t>
      </w:r>
    </w:p>
    <w:p w:rsidR="0033586E" w:rsidRPr="006E5B62" w:rsidRDefault="0033586E" w:rsidP="0033586E">
      <w:pPr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E5B62">
        <w:rPr>
          <w:rFonts w:ascii="Times New Roman" w:hAnsi="Times New Roman" w:cs="Times New Roman"/>
          <w:b/>
          <w:bCs/>
          <w:sz w:val="28"/>
          <w:szCs w:val="28"/>
        </w:rPr>
        <w:t>Схема теплоснабжения</w:t>
      </w:r>
      <w:r w:rsidRPr="006E5B62"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образования — документ, содержащий материалы по обоснованию эффективного и безопасного функционирования системы </w:t>
      </w:r>
      <w:hyperlink r:id="rId6" w:tooltip="Теплоснабжение" w:history="1">
        <w:r w:rsidRPr="006E5B62">
          <w:rPr>
            <w:rStyle w:val="a3"/>
            <w:rFonts w:ascii="Times New Roman" w:hAnsi="Times New Roman" w:cs="Times New Roman"/>
            <w:sz w:val="28"/>
            <w:szCs w:val="28"/>
          </w:rPr>
          <w:t>теплоснабжения</w:t>
        </w:r>
      </w:hyperlink>
      <w:r w:rsidRPr="006E5B62">
        <w:rPr>
          <w:rFonts w:ascii="Times New Roman" w:hAnsi="Times New Roman" w:cs="Times New Roman"/>
        </w:rPr>
        <w:t xml:space="preserve"> </w:t>
      </w:r>
      <w:r w:rsidRPr="006E5B62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образования, ее развития с учетом правового регулирования в области </w:t>
      </w:r>
      <w:hyperlink r:id="rId7" w:tooltip="Энергосбережение" w:history="1">
        <w:r w:rsidRPr="006E5B62">
          <w:rPr>
            <w:rStyle w:val="a3"/>
            <w:rFonts w:ascii="Times New Roman" w:hAnsi="Times New Roman" w:cs="Times New Roman"/>
            <w:sz w:val="28"/>
            <w:szCs w:val="28"/>
          </w:rPr>
          <w:t>энергосбережения и повышения энергетической эффективности</w:t>
        </w:r>
      </w:hyperlink>
      <w:r w:rsidRPr="006E5B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586E" w:rsidRPr="006E5B62" w:rsidRDefault="0033586E" w:rsidP="0033586E">
      <w:pPr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6E5B62">
        <w:rPr>
          <w:rFonts w:ascii="Times New Roman" w:hAnsi="Times New Roman" w:cs="Times New Roman"/>
          <w:b/>
          <w:spacing w:val="1"/>
          <w:sz w:val="28"/>
          <w:szCs w:val="28"/>
          <w:lang w:val="en-US"/>
        </w:rPr>
        <w:t>II</w:t>
      </w:r>
      <w:r w:rsidRPr="006E5B62">
        <w:rPr>
          <w:rFonts w:ascii="Times New Roman" w:hAnsi="Times New Roman" w:cs="Times New Roman"/>
          <w:b/>
          <w:spacing w:val="1"/>
          <w:sz w:val="28"/>
          <w:szCs w:val="28"/>
        </w:rPr>
        <w:t>.    Основные   цели и задачи   схемы теплоснабжения:</w:t>
      </w:r>
    </w:p>
    <w:p w:rsidR="0033586E" w:rsidRPr="006E5B62" w:rsidRDefault="0033586E" w:rsidP="0033586E">
      <w:pPr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Общие цели: определение направления развития теплоснабжения на длительную перспективу, обосновывающей социальную и хозяйственную необходимость, экономическую целесообразность реконструкции </w:t>
      </w:r>
      <w:r w:rsidRPr="006E5B62">
        <w:rPr>
          <w:rFonts w:ascii="Times New Roman" w:hAnsi="Times New Roman" w:cs="Times New Roman"/>
          <w:sz w:val="28"/>
          <w:szCs w:val="28"/>
        </w:rPr>
        <w:lastRenderedPageBreak/>
        <w:t>действующих источников тепла и тепловых сетей в увязке с мероприятиями по рациональному использованию топливно-энергетических ресурсов.</w:t>
      </w:r>
    </w:p>
    <w:p w:rsidR="0033586E" w:rsidRPr="006E5B62" w:rsidRDefault="0033586E" w:rsidP="0033586E">
      <w:pPr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Задачи:</w:t>
      </w:r>
    </w:p>
    <w:p w:rsidR="0033586E" w:rsidRPr="006E5B62" w:rsidRDefault="0033586E" w:rsidP="0033586E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определить возможность подключения к сетям теплоснабжения объектов капитального строительства и организации, обязанной при наличии технической возможности произвести такое подключение;</w:t>
      </w:r>
    </w:p>
    <w:p w:rsidR="0033586E" w:rsidRPr="006E5B62" w:rsidRDefault="0033586E" w:rsidP="0033586E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pacing w:val="1"/>
          <w:sz w:val="28"/>
          <w:szCs w:val="28"/>
        </w:rPr>
        <w:t>повышение надежности работы систем теплоснабжения в соответствии</w:t>
      </w:r>
      <w:r w:rsidRPr="006E5B62">
        <w:rPr>
          <w:rFonts w:ascii="Times New Roman" w:hAnsi="Times New Roman" w:cs="Times New Roman"/>
          <w:spacing w:val="1"/>
          <w:sz w:val="28"/>
          <w:szCs w:val="28"/>
        </w:rPr>
        <w:br/>
      </w:r>
      <w:r w:rsidRPr="006E5B62">
        <w:rPr>
          <w:rFonts w:ascii="Times New Roman" w:hAnsi="Times New Roman" w:cs="Times New Roman"/>
          <w:sz w:val="28"/>
          <w:szCs w:val="28"/>
        </w:rPr>
        <w:t>с нормативными требованиями;</w:t>
      </w:r>
    </w:p>
    <w:p w:rsidR="0033586E" w:rsidRPr="006E5B62" w:rsidRDefault="0033586E" w:rsidP="0033586E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минимизация затрат на теплоснабжение в расчете на каждого потребителя в долгосрочной перспективе;</w:t>
      </w:r>
    </w:p>
    <w:p w:rsidR="0033586E" w:rsidRPr="006E5B62" w:rsidRDefault="0033586E" w:rsidP="0033586E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обеспечение жителей  </w:t>
      </w:r>
      <w:r w:rsidRPr="006E5B62">
        <w:rPr>
          <w:rFonts w:ascii="Times New Roman" w:hAnsi="Times New Roman" w:cs="Times New Roman"/>
          <w:spacing w:val="18"/>
          <w:sz w:val="28"/>
          <w:szCs w:val="28"/>
        </w:rPr>
        <w:t>Приволжского муниципального образования</w:t>
      </w:r>
      <w:r w:rsidRPr="006E5B62">
        <w:rPr>
          <w:rFonts w:ascii="Times New Roman" w:hAnsi="Times New Roman" w:cs="Times New Roman"/>
          <w:sz w:val="28"/>
          <w:szCs w:val="28"/>
        </w:rPr>
        <w:t xml:space="preserve"> тепловой энергией;</w:t>
      </w:r>
    </w:p>
    <w:p w:rsidR="0033586E" w:rsidRPr="006E5B62" w:rsidRDefault="0033586E" w:rsidP="0033586E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 улучшение качества жизни за последнее десятилетие</w:t>
      </w:r>
      <w:r w:rsidRPr="006E5B62">
        <w:rPr>
          <w:rFonts w:ascii="Times New Roman" w:hAnsi="Times New Roman" w:cs="Times New Roman"/>
          <w:spacing w:val="1"/>
          <w:sz w:val="28"/>
          <w:szCs w:val="28"/>
        </w:rPr>
        <w:t xml:space="preserve"> обусловливает необходимость соответствующего развития коммунальной</w:t>
      </w:r>
      <w:r w:rsidRPr="006E5B62">
        <w:rPr>
          <w:rFonts w:ascii="Times New Roman" w:hAnsi="Times New Roman" w:cs="Times New Roman"/>
          <w:spacing w:val="4"/>
          <w:sz w:val="28"/>
          <w:szCs w:val="28"/>
        </w:rPr>
        <w:t xml:space="preserve"> инфраструктуры</w:t>
      </w:r>
      <w:r w:rsidRPr="006E5B62">
        <w:rPr>
          <w:rFonts w:ascii="Times New Roman" w:hAnsi="Times New Roman" w:cs="Times New Roman"/>
          <w:sz w:val="28"/>
          <w:szCs w:val="28"/>
        </w:rPr>
        <w:t xml:space="preserve"> </w:t>
      </w:r>
      <w:r w:rsidRPr="006E5B62">
        <w:rPr>
          <w:rFonts w:ascii="Times New Roman" w:hAnsi="Times New Roman" w:cs="Times New Roman"/>
          <w:spacing w:val="4"/>
          <w:sz w:val="28"/>
          <w:szCs w:val="28"/>
        </w:rPr>
        <w:t xml:space="preserve"> существующих объектов.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6E5B62">
        <w:rPr>
          <w:rFonts w:ascii="Times New Roman" w:hAnsi="Times New Roman" w:cs="Times New Roman"/>
          <w:b/>
          <w:bCs/>
          <w:spacing w:val="1"/>
          <w:sz w:val="28"/>
          <w:szCs w:val="28"/>
          <w:lang w:val="en-US"/>
        </w:rPr>
        <w:t>II</w:t>
      </w:r>
      <w:r w:rsidRPr="006E5B62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Краткая характеристика муниципального образования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Жилищно-коммунальный комплекс Приволжского муниципального образования Ровенского муниципального района включает в себя следующие основные категории коммунальной инфраструктуры: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-4 котельных;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-100 м тепловых сетей,</w:t>
      </w:r>
    </w:p>
    <w:p w:rsidR="0033586E" w:rsidRPr="006E5B62" w:rsidRDefault="0033586E" w:rsidP="0033586E">
      <w:pPr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Протяженность водопровода Приволжского муниципального образования составляет:</w:t>
      </w:r>
    </w:p>
    <w:p w:rsidR="0033586E" w:rsidRPr="006E5B62" w:rsidRDefault="0033586E" w:rsidP="0033586E">
      <w:pPr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  с. Яблоновка 2970 м, -  с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риволжское </w:t>
      </w:r>
      <w:smartTag w:uri="urn:schemas-microsoft-com:office:smarttags" w:element="metricconverter">
        <w:smartTagPr>
          <w:attr w:name="ProductID" w:val="5660 м"/>
        </w:smartTagPr>
        <w:r w:rsidRPr="006E5B62">
          <w:rPr>
            <w:rFonts w:ascii="Times New Roman" w:hAnsi="Times New Roman" w:cs="Times New Roman"/>
            <w:sz w:val="28"/>
            <w:szCs w:val="28"/>
          </w:rPr>
          <w:t>5660 м</w:t>
        </w:r>
      </w:smartTag>
      <w:r w:rsidRPr="006E5B62">
        <w:rPr>
          <w:rFonts w:ascii="Times New Roman" w:hAnsi="Times New Roman" w:cs="Times New Roman"/>
          <w:sz w:val="28"/>
          <w:szCs w:val="28"/>
        </w:rPr>
        <w:t>.</w:t>
      </w:r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Общая площадь жилищного фонда в муниципальном образовании составляет  44,36 кв.м., из них 3,33 кв.м. муниципальный жилищный фонд, кв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многоквартирного жилищного фонда- 27750 кв.м, не обслуживаемого специализированной организацией.</w:t>
      </w:r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Оборудовано жилищного фонда:</w:t>
      </w:r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 водопроводом – 5,86 тыс.кв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>;</w:t>
      </w:r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 канализацией – 5,058 тыс.кв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 центральным отоплением – 0</w:t>
      </w:r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- газом – 40,14 тыс.кв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>;</w:t>
      </w:r>
    </w:p>
    <w:p w:rsidR="0033586E" w:rsidRPr="006E5B62" w:rsidRDefault="0033586E" w:rsidP="00335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lastRenderedPageBreak/>
        <w:t>- горячим водоснабжением – 0</w:t>
      </w:r>
    </w:p>
    <w:p w:rsidR="0033586E" w:rsidRPr="006E5B62" w:rsidRDefault="0033586E" w:rsidP="003358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Число проживающих - 2 119 чел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Протяженность газопровода составляет: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с. Приволжское: 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межпоселковые - </w:t>
      </w:r>
      <w:smartTag w:uri="urn:schemas-microsoft-com:office:smarttags" w:element="metricconverter">
        <w:smartTagPr>
          <w:attr w:name="ProductID" w:val="0,868 км"/>
        </w:smartTagPr>
        <w:r w:rsidRPr="006E5B62">
          <w:rPr>
            <w:rFonts w:ascii="Times New Roman" w:hAnsi="Times New Roman" w:cs="Times New Roman"/>
            <w:sz w:val="28"/>
            <w:szCs w:val="28"/>
          </w:rPr>
          <w:t>0,868 км</w:t>
        </w:r>
      </w:smartTag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внутрипоселковые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- 18, </w:t>
      </w:r>
      <w:smartTag w:uri="urn:schemas-microsoft-com:office:smarttags" w:element="metricconverter">
        <w:smartTagPr>
          <w:attr w:name="ProductID" w:val="207 км"/>
        </w:smartTagPr>
        <w:r w:rsidRPr="006E5B62">
          <w:rPr>
            <w:rFonts w:ascii="Times New Roman" w:hAnsi="Times New Roman" w:cs="Times New Roman"/>
            <w:sz w:val="28"/>
            <w:szCs w:val="28"/>
          </w:rPr>
          <w:t>207 км</w:t>
        </w:r>
      </w:smartTag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B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>. Яблоновка:</w:t>
      </w:r>
    </w:p>
    <w:p w:rsidR="0033586E" w:rsidRPr="006E5B62" w:rsidRDefault="0033586E" w:rsidP="0033586E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межпоселковые </w:t>
      </w:r>
      <w:smartTag w:uri="urn:schemas-microsoft-com:office:smarttags" w:element="metricconverter">
        <w:smartTagPr>
          <w:attr w:name="ProductID" w:val="0,302 км"/>
        </w:smartTagPr>
        <w:r w:rsidRPr="006E5B62">
          <w:rPr>
            <w:rFonts w:ascii="Times New Roman" w:hAnsi="Times New Roman" w:cs="Times New Roman"/>
            <w:sz w:val="28"/>
            <w:szCs w:val="28"/>
          </w:rPr>
          <w:t>0,302 км</w:t>
        </w:r>
      </w:smartTag>
    </w:p>
    <w:p w:rsidR="0033586E" w:rsidRPr="006E5B62" w:rsidRDefault="0033586E" w:rsidP="00BB19EB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внутрипоселковые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890 км"/>
        </w:smartTagPr>
        <w:r w:rsidRPr="006E5B62">
          <w:rPr>
            <w:rFonts w:ascii="Times New Roman" w:hAnsi="Times New Roman" w:cs="Times New Roman"/>
            <w:sz w:val="28"/>
            <w:szCs w:val="28"/>
          </w:rPr>
          <w:t>6,890 км</w:t>
        </w:r>
      </w:smartTag>
    </w:p>
    <w:p w:rsidR="0033586E" w:rsidRPr="006E5B62" w:rsidRDefault="0033586E" w:rsidP="0033586E">
      <w:pPr>
        <w:autoSpaceDN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proofErr w:type="gramStart"/>
      <w:r w:rsidRPr="006E5B62">
        <w:rPr>
          <w:rFonts w:ascii="Times New Roman" w:hAnsi="Times New Roman" w:cs="Times New Roman"/>
          <w:b/>
          <w:bCs/>
          <w:spacing w:val="1"/>
          <w:sz w:val="28"/>
          <w:szCs w:val="28"/>
          <w:lang w:val="en-US"/>
        </w:rPr>
        <w:t>III</w:t>
      </w:r>
      <w:r w:rsidRPr="006E5B62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.</w:t>
      </w:r>
      <w:proofErr w:type="gramEnd"/>
      <w:r w:rsidRPr="006E5B62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Графическая часть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noProof/>
        </w:rPr>
        <w:drawing>
          <wp:inline distT="0" distB="0" distL="0" distR="0">
            <wp:extent cx="4172255" cy="241069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118" cy="24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BB19EB" w:rsidRDefault="00BB19EB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BB19EB" w:rsidRDefault="00BB19EB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BB19EB" w:rsidRDefault="00BB19EB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BB19EB" w:rsidRDefault="00BB19EB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BB19EB" w:rsidRDefault="00BB19EB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Котельная  с. </w:t>
      </w:r>
      <w:proofErr w:type="gramStart"/>
      <w:r w:rsidRPr="006E5B62">
        <w:rPr>
          <w:rFonts w:ascii="Times New Roman" w:hAnsi="Times New Roman" w:cs="Times New Roman"/>
          <w:spacing w:val="4"/>
          <w:sz w:val="28"/>
          <w:szCs w:val="28"/>
        </w:rPr>
        <w:t>Приволжское</w:t>
      </w:r>
      <w:proofErr w:type="gramEnd"/>
      <w:r w:rsidRPr="006E5B62">
        <w:rPr>
          <w:rFonts w:ascii="Times New Roman" w:hAnsi="Times New Roman" w:cs="Times New Roman"/>
          <w:spacing w:val="4"/>
          <w:sz w:val="28"/>
          <w:szCs w:val="28"/>
        </w:rPr>
        <w:t xml:space="preserve"> (общеобразовательная школа и школа-интернат):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16"/>
          <w:szCs w:val="16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11.45pt;margin-top:24.3pt;width:44.25pt;height:0;z-index:251669504" o:connectortype="straight">
            <v:stroke startarrow="block"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4" type="#_x0000_t32" style="position:absolute;left:0;text-align:left;margin-left:137.7pt;margin-top:24.3pt;width:0;height:9.75pt;flip:y;z-index:251668480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26" style="position:absolute;left:0;text-align:left;margin-left:111.45pt;margin-top:5.55pt;width:44.25pt;height:28.5pt;z-index:251660288"/>
        </w:pict>
      </w:r>
      <w:r w:rsidRPr="006E5B62">
        <w:rPr>
          <w:rFonts w:ascii="Times New Roman" w:hAnsi="Times New Roman" w:cs="Times New Roman"/>
          <w:spacing w:val="4"/>
          <w:sz w:val="28"/>
          <w:szCs w:val="28"/>
        </w:rPr>
        <w:tab/>
      </w:r>
      <w:r w:rsidRPr="006E5B62">
        <w:rPr>
          <w:rFonts w:ascii="Times New Roman" w:hAnsi="Times New Roman" w:cs="Times New Roman"/>
          <w:spacing w:val="4"/>
          <w:sz w:val="16"/>
          <w:szCs w:val="16"/>
        </w:rPr>
        <w:t>Здание младшей школы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3" type="#_x0000_t32" style="position:absolute;left:0;text-align:left;margin-left:137.7pt;margin-top:3.95pt;width:0;height:29.25pt;flip:y;z-index:251667456" o:connectortype="straight">
            <v:stroke endarrow="block"/>
          </v:shape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40" type="#_x0000_t32" style="position:absolute;left:0;text-align:left;margin-left:284.7pt;margin-top:6.85pt;width:0;height:96pt;z-index:251674624" o:connectortype="straight">
            <v:stroke startarrow="block"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2" type="#_x0000_t32" style="position:absolute;left:0;text-align:left;margin-left:137.7pt;margin-top:3.1pt;width:0;height:90pt;flip:y;z-index:251666432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29" style="position:absolute;left:0;text-align:left;margin-left:245.7pt;margin-top:3.1pt;width:69pt;height:99.75pt;z-index:251663360"/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27" style="position:absolute;left:0;text-align:left;margin-left:111.45pt;margin-top:3.1pt;width:69pt;height:99.75pt;z-index:251661312"/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28" style="position:absolute;left:0;text-align:left;margin-left:7.2pt;margin-top:17.9pt;width:40.5pt;height:24.75pt;z-index:251662336"/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9" type="#_x0000_t32" style="position:absolute;left:0;text-align:left;margin-left:284.7pt;margin-top:12.55pt;width:0;height:12pt;flip:y;z-index:251673600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8" type="#_x0000_t32" style="position:absolute;left:0;text-align:left;margin-left:82.95pt;margin-top:24.55pt;width:201.75pt;height:0;z-index:251672576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7" type="#_x0000_t32" style="position:absolute;left:0;text-align:left;margin-left:82.95pt;margin-top:12.55pt;width:0;height:12pt;z-index:251671552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6" type="#_x0000_t32" style="position:absolute;left:0;text-align:left;margin-left:47.7pt;margin-top:8.8pt;width:35.25pt;height:0;z-index:251670528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1" type="#_x0000_t32" style="position:absolute;left:0;text-align:left;margin-left:111.45pt;margin-top:2.8pt;width:26.25pt;height:0;z-index:251665408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30" type="#_x0000_t32" style="position:absolute;left:0;text-align:left;margin-left:47.7pt;margin-top:1.3pt;width:63.75pt;height:1.5pt;z-index:251664384" o:connectortype="straight">
            <v:stroke endarrow="block"/>
          </v:shape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16"/>
          <w:szCs w:val="16"/>
        </w:rPr>
      </w:pPr>
      <w:r w:rsidRPr="006E5B62">
        <w:rPr>
          <w:rFonts w:ascii="Times New Roman" w:hAnsi="Times New Roman" w:cs="Times New Roman"/>
          <w:spacing w:val="4"/>
          <w:sz w:val="16"/>
          <w:szCs w:val="16"/>
        </w:rPr>
        <w:t xml:space="preserve">    Котельная                          Здание Школы                                        Здание Школы-интерната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spacing w:val="4"/>
          <w:sz w:val="28"/>
          <w:szCs w:val="28"/>
        </w:rPr>
        <w:t xml:space="preserve">Котельная детского сада с. </w:t>
      </w:r>
      <w:proofErr w:type="gramStart"/>
      <w:r w:rsidRPr="006E5B62">
        <w:rPr>
          <w:rFonts w:ascii="Times New Roman" w:hAnsi="Times New Roman" w:cs="Times New Roman"/>
          <w:spacing w:val="4"/>
          <w:sz w:val="28"/>
          <w:szCs w:val="28"/>
        </w:rPr>
        <w:t>Приволжское</w:t>
      </w:r>
      <w:proofErr w:type="gramEnd"/>
      <w:r w:rsidRPr="006E5B62">
        <w:rPr>
          <w:rFonts w:ascii="Times New Roman" w:hAnsi="Times New Roman" w:cs="Times New Roman"/>
          <w:spacing w:val="4"/>
          <w:sz w:val="28"/>
          <w:szCs w:val="28"/>
        </w:rPr>
        <w:t>: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44" type="#_x0000_t32" style="position:absolute;left:0;text-align:left;margin-left:142.2pt;margin-top:20.8pt;width:0;height:86.25pt;z-index:251678720" o:connectortype="straight">
            <v:stroke startarrow="block"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41" style="position:absolute;left:0;text-align:left;margin-left:105.45pt;margin-top:13.3pt;width:75pt;height:98.25pt;z-index:251675648"/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43" type="#_x0000_t32" style="position:absolute;left:0;text-align:left;margin-left:61.95pt;margin-top:16.75pt;width:80.25pt;height:0;z-index:251677696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42" style="position:absolute;left:0;text-align:left;margin-left:31.2pt;margin-top:1pt;width:30.75pt;height:30pt;z-index:251676672"/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16"/>
          <w:szCs w:val="16"/>
        </w:rPr>
      </w:pPr>
      <w:r w:rsidRPr="006E5B62">
        <w:rPr>
          <w:rFonts w:ascii="Times New Roman" w:hAnsi="Times New Roman" w:cs="Times New Roman"/>
          <w:spacing w:val="4"/>
          <w:sz w:val="16"/>
          <w:szCs w:val="16"/>
        </w:rPr>
        <w:t xml:space="preserve">            Котельная                    Здание Детского сада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spacing w:val="4"/>
          <w:sz w:val="28"/>
          <w:szCs w:val="28"/>
        </w:rPr>
        <w:t xml:space="preserve">Котельная МОУ ООШ </w:t>
      </w:r>
      <w:proofErr w:type="gramStart"/>
      <w:r w:rsidRPr="006E5B62">
        <w:rPr>
          <w:rFonts w:ascii="Times New Roman" w:hAnsi="Times New Roman" w:cs="Times New Roman"/>
          <w:spacing w:val="4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pacing w:val="4"/>
          <w:sz w:val="28"/>
          <w:szCs w:val="28"/>
        </w:rPr>
        <w:t>. Яблоновка: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46" style="position:absolute;left:0;text-align:left;margin-left:82.95pt;margin-top:5.2pt;width:84pt;height:34.5pt;z-index:251680768"/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45" style="position:absolute;left:0;text-align:left;margin-left:13.95pt;margin-top:5.2pt;width:53.25pt;height:34.5pt;z-index:251679744"/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52" type="#_x0000_t32" style="position:absolute;left:0;text-align:left;margin-left:13.95pt;margin-top:-.15pt;width:53.25pt;height:0;flip:x;z-index:251686912" o:connectortype="straight">
            <v:stroke startarrow="block"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51" type="#_x0000_t32" style="position:absolute;left:0;text-align:left;margin-left:67.2pt;margin-top:-.15pt;width:15.75pt;height:0;flip:x;z-index:251685888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50" type="#_x0000_t32" style="position:absolute;left:0;text-align:left;margin-left:82.95pt;margin-top:-.15pt;width:84pt;height:0;z-index:251684864" o:connectortype="straight">
            <v:stroke startarrow="block"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49" type="#_x0000_t32" style="position:absolute;left:0;text-align:left;margin-left:124.95pt;margin-top:-.15pt;width:0;height:9.75pt;flip:y;z-index:251683840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48" type="#_x0000_t32" style="position:absolute;left:0;text-align:left;margin-left:124.2pt;margin-top:9.6pt;width:.75pt;height:27.75pt;flip:y;z-index:251682816" o:connectortype="straight">
            <v:stroke endarrow="block"/>
          </v:shape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47" style="position:absolute;left:0;text-align:left;margin-left:111.45pt;margin-top:7.25pt;width:26.25pt;height:26.25pt;z-index:251681792"/>
        </w:pict>
      </w:r>
      <w:r w:rsidRPr="006E5B62">
        <w:rPr>
          <w:rFonts w:ascii="Times New Roman" w:hAnsi="Times New Roman" w:cs="Times New Roman"/>
          <w:spacing w:val="4"/>
          <w:sz w:val="16"/>
          <w:szCs w:val="16"/>
        </w:rPr>
        <w:t xml:space="preserve">      Здания Школы №  1 и № 2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16"/>
          <w:szCs w:val="16"/>
        </w:rPr>
      </w:pPr>
      <w:r w:rsidRPr="006E5B62">
        <w:rPr>
          <w:rFonts w:ascii="Times New Roman" w:hAnsi="Times New Roman" w:cs="Times New Roman"/>
          <w:spacing w:val="4"/>
          <w:sz w:val="16"/>
          <w:szCs w:val="16"/>
        </w:rPr>
        <w:t xml:space="preserve">                              Котельная</w:t>
      </w:r>
    </w:p>
    <w:p w:rsidR="00BB19EB" w:rsidRDefault="00BB19EB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lastRenderedPageBreak/>
        <w:pict>
          <v:rect id="_x0000_s1054" style="position:absolute;left:0;text-align:left;margin-left:94.95pt;margin-top:22.1pt;width:105.75pt;height:72.75pt;z-index:251688960"/>
        </w:pict>
      </w:r>
      <w:r w:rsidRPr="006E5B62">
        <w:rPr>
          <w:rFonts w:ascii="Times New Roman" w:hAnsi="Times New Roman" w:cs="Times New Roman"/>
          <w:spacing w:val="4"/>
          <w:sz w:val="28"/>
          <w:szCs w:val="28"/>
        </w:rPr>
        <w:t xml:space="preserve">Котельная ДОУ </w:t>
      </w:r>
      <w:proofErr w:type="gramStart"/>
      <w:r w:rsidRPr="006E5B62">
        <w:rPr>
          <w:rFonts w:ascii="Times New Roman" w:hAnsi="Times New Roman" w:cs="Times New Roman"/>
          <w:spacing w:val="4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pacing w:val="4"/>
          <w:sz w:val="28"/>
          <w:szCs w:val="28"/>
        </w:rPr>
        <w:t>. Яблоновка:</w: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56" type="#_x0000_t32" style="position:absolute;left:0;text-align:left;margin-left:94.95pt;margin-top:23.5pt;width:105.75pt;height:0;z-index:251691008" o:connectortype="straight">
            <v:stroke startarrow="block"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shape id="_x0000_s1055" type="#_x0000_t32" style="position:absolute;left:0;text-align:left;margin-left:40.95pt;margin-top:23.5pt;width:54pt;height:0;z-index:251689984" o:connectortype="straight">
            <v:stroke endarrow="block"/>
          </v:shape>
        </w:pict>
      </w:r>
      <w:r w:rsidRPr="006E5B62">
        <w:rPr>
          <w:rFonts w:ascii="Times New Roman" w:hAnsi="Times New Roman" w:cs="Times New Roman"/>
          <w:noProof/>
          <w:spacing w:val="4"/>
          <w:sz w:val="28"/>
          <w:szCs w:val="28"/>
        </w:rPr>
        <w:pict>
          <v:rect id="_x0000_s1053" style="position:absolute;left:0;text-align:left;margin-left:7.2pt;margin-top:7.75pt;width:33.75pt;height:28.5pt;z-index:251687936"/>
        </w:pict>
      </w: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33586E" w:rsidRPr="006E5B62" w:rsidRDefault="0033586E" w:rsidP="0033586E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16"/>
          <w:szCs w:val="16"/>
        </w:rPr>
      </w:pPr>
      <w:r w:rsidRPr="006E5B62">
        <w:rPr>
          <w:rFonts w:ascii="Times New Roman" w:hAnsi="Times New Roman" w:cs="Times New Roman"/>
          <w:spacing w:val="4"/>
          <w:sz w:val="16"/>
          <w:szCs w:val="16"/>
        </w:rPr>
        <w:t>Котельная</w:t>
      </w:r>
    </w:p>
    <w:p w:rsidR="0033586E" w:rsidRPr="00BB19EB" w:rsidRDefault="0033586E" w:rsidP="00BB19EB">
      <w:pPr>
        <w:autoSpaceDN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4"/>
          <w:sz w:val="16"/>
          <w:szCs w:val="16"/>
        </w:rPr>
      </w:pPr>
      <w:r w:rsidRPr="006E5B62">
        <w:rPr>
          <w:rFonts w:ascii="Times New Roman" w:hAnsi="Times New Roman" w:cs="Times New Roman"/>
          <w:spacing w:val="4"/>
          <w:sz w:val="16"/>
          <w:szCs w:val="16"/>
        </w:rPr>
        <w:t xml:space="preserve">                                            Здание Детского сада</w:t>
      </w:r>
    </w:p>
    <w:p w:rsidR="0033586E" w:rsidRPr="006E5B62" w:rsidRDefault="0033586E" w:rsidP="0033586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E5B62">
        <w:rPr>
          <w:rFonts w:ascii="Times New Roman" w:hAnsi="Times New Roman" w:cs="Times New Roman"/>
          <w:b/>
          <w:sz w:val="28"/>
          <w:szCs w:val="28"/>
        </w:rPr>
        <w:t>.</w:t>
      </w:r>
      <w:r w:rsidRPr="006E5B62">
        <w:rPr>
          <w:rFonts w:ascii="Times New Roman" w:hAnsi="Times New Roman" w:cs="Times New Roman"/>
          <w:sz w:val="28"/>
          <w:szCs w:val="28"/>
        </w:rPr>
        <w:t xml:space="preserve"> </w:t>
      </w:r>
      <w:r w:rsidRPr="006E5B62">
        <w:rPr>
          <w:rFonts w:ascii="Times New Roman" w:hAnsi="Times New Roman" w:cs="Times New Roman"/>
          <w:b/>
          <w:sz w:val="28"/>
          <w:szCs w:val="28"/>
        </w:rPr>
        <w:t>Пояснительная записка схемы теплоснабжения</w:t>
      </w:r>
    </w:p>
    <w:p w:rsidR="0033586E" w:rsidRPr="006E5B62" w:rsidRDefault="0033586E" w:rsidP="0033586E">
      <w:pPr>
        <w:ind w:right="-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1. Приволжское муниципальное образование входит в состав Ровенского муниципального района Саратовской области. На территории Приволжского муниципального образования расположены 4 котельны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 Приволжская школа, Приволжский детский сад, Яблоновская школа и Яблоновский детский сад.</w:t>
      </w: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Протяженность тепловых сетей котельной, расположенной на территории МОУ СОШ с. Приволжское составляет 60 м. Эта котельная обслуживает 2 здания общеобразовательной  школы и здание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коррекицонной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школы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нтерната.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В ДОУ с. Приволжское имеется котельная с двумя котлами, один из которых в настоящее время неисправен.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Протяженность тепловых сетей составляет здесь 10 м. В МОУ ООШ 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Яблоновка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имеется котельная  с тепловыми сетями протяженностью 20 м, двумя котлами один из которых неисправен.  В ДОУ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Яблоновка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 имеется котельная  с тепловой сетью  протяженностью 10 м и одним котлом. Отпуск тепла потребителям осуществляется в виде горячей воды по температурному графику 95-70 градусов Цельсия от котельных. Топливом для котельных служит природный газ.</w:t>
      </w: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На территории Приволжского МО расположены 4 многоквартирных жилых дома.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Из них два - 16-квартирные дома пер.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Хлебный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,2 и ул. Красноармейская, 54 отапливаются газом индивидуальными котлами. В других двух домах пер.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Хлебный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>, 7 и ул. Красноармейская 85 (8-квартирыне жилые дома) отопление печное.</w:t>
      </w: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Частный жилой сектор отапливается индивидуальными газовыми котлами,  часть домов (10%)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негазифицированы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>, используют печное отопление.</w:t>
      </w:r>
    </w:p>
    <w:p w:rsidR="0033586E" w:rsidRPr="006E5B62" w:rsidRDefault="0033586E" w:rsidP="00BB19EB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BB19EB" w:rsidRDefault="00BB19EB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lastRenderedPageBreak/>
        <w:t>Таблица № 1 Сведения о котельных Приволжского МО</w:t>
      </w:r>
    </w:p>
    <w:tbl>
      <w:tblPr>
        <w:tblStyle w:val="a5"/>
        <w:tblW w:w="0" w:type="auto"/>
        <w:tblLook w:val="04A0"/>
      </w:tblPr>
      <w:tblGrid>
        <w:gridCol w:w="1354"/>
        <w:gridCol w:w="659"/>
        <w:gridCol w:w="879"/>
        <w:gridCol w:w="892"/>
        <w:gridCol w:w="1229"/>
        <w:gridCol w:w="1338"/>
        <w:gridCol w:w="1087"/>
        <w:gridCol w:w="1136"/>
      </w:tblGrid>
      <w:tr w:rsidR="0033586E" w:rsidRPr="006E5B62" w:rsidTr="00CA3CC5">
        <w:tc>
          <w:tcPr>
            <w:tcW w:w="133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Марка котлов</w:t>
            </w:r>
          </w:p>
        </w:tc>
        <w:tc>
          <w:tcPr>
            <w:tcW w:w="8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Кол-во комплект.</w:t>
            </w:r>
          </w:p>
        </w:tc>
        <w:tc>
          <w:tcPr>
            <w:tcW w:w="88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Год установки</w:t>
            </w:r>
          </w:p>
        </w:tc>
        <w:tc>
          <w:tcPr>
            <w:tcW w:w="121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Установленная мощность котлов Гкал/час</w:t>
            </w:r>
          </w:p>
        </w:tc>
        <w:tc>
          <w:tcPr>
            <w:tcW w:w="132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Присоединенная нагрузка Гкал/час</w:t>
            </w:r>
          </w:p>
        </w:tc>
        <w:tc>
          <w:tcPr>
            <w:tcW w:w="1073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Потребление </w:t>
            </w:r>
            <w:proofErr w:type="spell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электич</w:t>
            </w:r>
            <w:proofErr w:type="spell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 энергии тыс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Вт/год</w:t>
            </w:r>
          </w:p>
        </w:tc>
        <w:tc>
          <w:tcPr>
            <w:tcW w:w="112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Потребление газа, тыс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уб.м/год</w:t>
            </w:r>
          </w:p>
        </w:tc>
      </w:tr>
      <w:tr w:rsidR="0033586E" w:rsidRPr="006E5B62" w:rsidTr="00CA3CC5">
        <w:tc>
          <w:tcPr>
            <w:tcW w:w="133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МОУ СОШ с. Приволжское</w:t>
            </w:r>
          </w:p>
        </w:tc>
        <w:tc>
          <w:tcPr>
            <w:tcW w:w="65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НР-18</w:t>
            </w:r>
          </w:p>
        </w:tc>
        <w:tc>
          <w:tcPr>
            <w:tcW w:w="8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8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1986</w:t>
            </w:r>
          </w:p>
        </w:tc>
        <w:tc>
          <w:tcPr>
            <w:tcW w:w="121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0,69</w:t>
            </w:r>
          </w:p>
        </w:tc>
        <w:tc>
          <w:tcPr>
            <w:tcW w:w="132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0,61</w:t>
            </w:r>
          </w:p>
        </w:tc>
        <w:tc>
          <w:tcPr>
            <w:tcW w:w="107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11,15</w:t>
            </w:r>
          </w:p>
        </w:tc>
        <w:tc>
          <w:tcPr>
            <w:tcW w:w="1121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174,9</w:t>
            </w:r>
          </w:p>
        </w:tc>
      </w:tr>
      <w:tr w:rsidR="0033586E" w:rsidRPr="006E5B62" w:rsidTr="00CA3CC5">
        <w:tc>
          <w:tcPr>
            <w:tcW w:w="133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ДОУ с. Приволжское</w:t>
            </w:r>
          </w:p>
        </w:tc>
        <w:tc>
          <w:tcPr>
            <w:tcW w:w="65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КЧМ-5</w:t>
            </w:r>
          </w:p>
        </w:tc>
        <w:tc>
          <w:tcPr>
            <w:tcW w:w="8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8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2002</w:t>
            </w:r>
          </w:p>
        </w:tc>
        <w:tc>
          <w:tcPr>
            <w:tcW w:w="121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0,034</w:t>
            </w:r>
          </w:p>
        </w:tc>
        <w:tc>
          <w:tcPr>
            <w:tcW w:w="132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0,081</w:t>
            </w:r>
          </w:p>
        </w:tc>
        <w:tc>
          <w:tcPr>
            <w:tcW w:w="107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12,13</w:t>
            </w:r>
          </w:p>
        </w:tc>
        <w:tc>
          <w:tcPr>
            <w:tcW w:w="1121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28, 268</w:t>
            </w:r>
          </w:p>
        </w:tc>
      </w:tr>
      <w:tr w:rsidR="0033586E" w:rsidRPr="006E5B62" w:rsidTr="00CA3CC5">
        <w:tc>
          <w:tcPr>
            <w:tcW w:w="133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МОУ ООШ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65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КЧМ-5-4с; КЧМ-5с  </w:t>
            </w:r>
          </w:p>
        </w:tc>
        <w:tc>
          <w:tcPr>
            <w:tcW w:w="8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8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</w:tc>
        <w:tc>
          <w:tcPr>
            <w:tcW w:w="121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0,038</w:t>
            </w:r>
          </w:p>
        </w:tc>
        <w:tc>
          <w:tcPr>
            <w:tcW w:w="132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107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12,18</w:t>
            </w:r>
          </w:p>
        </w:tc>
        <w:tc>
          <w:tcPr>
            <w:tcW w:w="1121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21, 195</w:t>
            </w:r>
          </w:p>
        </w:tc>
      </w:tr>
      <w:tr w:rsidR="0033586E" w:rsidRPr="006E5B62" w:rsidTr="00CA3CC5">
        <w:tc>
          <w:tcPr>
            <w:tcW w:w="133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ДОУ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65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ДОН 31,5, пг-4</w:t>
            </w:r>
          </w:p>
        </w:tc>
        <w:tc>
          <w:tcPr>
            <w:tcW w:w="8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8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2002</w:t>
            </w:r>
          </w:p>
        </w:tc>
        <w:tc>
          <w:tcPr>
            <w:tcW w:w="121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0,038</w:t>
            </w:r>
          </w:p>
        </w:tc>
        <w:tc>
          <w:tcPr>
            <w:tcW w:w="132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0,026</w:t>
            </w:r>
          </w:p>
        </w:tc>
        <w:tc>
          <w:tcPr>
            <w:tcW w:w="107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11,41</w:t>
            </w:r>
          </w:p>
        </w:tc>
        <w:tc>
          <w:tcPr>
            <w:tcW w:w="1121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12, 692</w:t>
            </w:r>
          </w:p>
        </w:tc>
      </w:tr>
      <w:tr w:rsidR="0033586E" w:rsidRPr="006E5B62" w:rsidTr="00CA3CC5">
        <w:tc>
          <w:tcPr>
            <w:tcW w:w="133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65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8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32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0,762</w:t>
            </w:r>
          </w:p>
        </w:tc>
        <w:tc>
          <w:tcPr>
            <w:tcW w:w="1073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46,87</w:t>
            </w:r>
          </w:p>
        </w:tc>
        <w:tc>
          <w:tcPr>
            <w:tcW w:w="112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237,055</w:t>
            </w:r>
          </w:p>
        </w:tc>
      </w:tr>
    </w:tbl>
    <w:p w:rsidR="0033586E" w:rsidRPr="006E5B62" w:rsidRDefault="0033586E" w:rsidP="00BB19EB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Таблица 2. </w:t>
      </w: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Показатели эффективности работы системы теплоснабжения Приволжского МО.</w:t>
      </w:r>
    </w:p>
    <w:tbl>
      <w:tblPr>
        <w:tblStyle w:val="a5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3586E" w:rsidRPr="006E5B62" w:rsidTr="00CA3CC5">
        <w:tc>
          <w:tcPr>
            <w:tcW w:w="15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Потребление газа в год, тыс. куб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топлива системы т/с, 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/Гкал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Показатель эффективности системы фактический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Показатель эффективности нормативный</w:t>
            </w:r>
          </w:p>
        </w:tc>
        <w:tc>
          <w:tcPr>
            <w:tcW w:w="159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Расчетная годовая экономия топлива, тыс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уб.м</w:t>
            </w:r>
          </w:p>
        </w:tc>
      </w:tr>
      <w:tr w:rsidR="0033586E" w:rsidRPr="006E5B62" w:rsidTr="00CA3CC5"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МОУ СОШ с. Приволжское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174,9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148,66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159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24,99</w:t>
            </w:r>
          </w:p>
        </w:tc>
      </w:tr>
      <w:tr w:rsidR="0033586E" w:rsidRPr="006E5B62" w:rsidTr="00CA3CC5"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ДОУ с. Приволжское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28, 268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9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4,04</w:t>
            </w:r>
          </w:p>
        </w:tc>
      </w:tr>
      <w:tr w:rsidR="0033586E" w:rsidRPr="006E5B62" w:rsidTr="00CA3CC5"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МОУ ООШ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21, 195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20,12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9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33586E" w:rsidRPr="006E5B62" w:rsidTr="00CA3CC5"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ДОУ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12, 692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95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9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</w:tbl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Таблица 3 Расходы по котельным, тыс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>уб.год (2011)</w:t>
      </w:r>
    </w:p>
    <w:tbl>
      <w:tblPr>
        <w:tblStyle w:val="a5"/>
        <w:tblW w:w="8703" w:type="dxa"/>
        <w:tblLook w:val="04A0"/>
      </w:tblPr>
      <w:tblGrid>
        <w:gridCol w:w="1444"/>
        <w:gridCol w:w="695"/>
        <w:gridCol w:w="715"/>
        <w:gridCol w:w="768"/>
        <w:gridCol w:w="740"/>
        <w:gridCol w:w="789"/>
        <w:gridCol w:w="951"/>
        <w:gridCol w:w="1000"/>
        <w:gridCol w:w="799"/>
        <w:gridCol w:w="802"/>
      </w:tblGrid>
      <w:tr w:rsidR="0033586E" w:rsidRPr="006E5B62" w:rsidTr="00CA3CC5">
        <w:tc>
          <w:tcPr>
            <w:tcW w:w="144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6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1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ФОТ</w:t>
            </w:r>
          </w:p>
        </w:tc>
        <w:tc>
          <w:tcPr>
            <w:tcW w:w="7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Отчисл</w:t>
            </w:r>
            <w:proofErr w:type="spell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4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</w:p>
        </w:tc>
        <w:tc>
          <w:tcPr>
            <w:tcW w:w="78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Топливо</w:t>
            </w:r>
          </w:p>
        </w:tc>
        <w:tc>
          <w:tcPr>
            <w:tcW w:w="95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Эл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.э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нергия</w:t>
            </w:r>
            <w:proofErr w:type="spellEnd"/>
          </w:p>
        </w:tc>
        <w:tc>
          <w:tcPr>
            <w:tcW w:w="100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Тариф с НДС за </w:t>
            </w:r>
            <w:proofErr w:type="spell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эл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.э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нергию</w:t>
            </w:r>
            <w:proofErr w:type="spell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, руб.кВт-час</w:t>
            </w:r>
          </w:p>
        </w:tc>
        <w:tc>
          <w:tcPr>
            <w:tcW w:w="79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Тариф с НДС топливо, </w:t>
            </w:r>
            <w:proofErr w:type="spell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/куб 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80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Тариф с НДС тепло, </w:t>
            </w:r>
            <w:proofErr w:type="spell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/Гкал</w:t>
            </w:r>
          </w:p>
        </w:tc>
      </w:tr>
      <w:tr w:rsidR="0033586E" w:rsidRPr="006E5B62" w:rsidTr="00CA3CC5">
        <w:tc>
          <w:tcPr>
            <w:tcW w:w="1444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МОУ СОШ с. Приволжское</w:t>
            </w:r>
          </w:p>
        </w:tc>
        <w:tc>
          <w:tcPr>
            <w:tcW w:w="6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71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128,466</w:t>
            </w:r>
          </w:p>
        </w:tc>
        <w:tc>
          <w:tcPr>
            <w:tcW w:w="7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74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199,23</w:t>
            </w:r>
          </w:p>
        </w:tc>
        <w:tc>
          <w:tcPr>
            <w:tcW w:w="78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683,7</w:t>
            </w:r>
          </w:p>
        </w:tc>
        <w:tc>
          <w:tcPr>
            <w:tcW w:w="95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44,71</w:t>
            </w:r>
          </w:p>
        </w:tc>
        <w:tc>
          <w:tcPr>
            <w:tcW w:w="100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1338,94</w:t>
            </w:r>
          </w:p>
        </w:tc>
      </w:tr>
      <w:tr w:rsidR="0033586E" w:rsidRPr="006E5B62" w:rsidTr="00CA3CC5">
        <w:tc>
          <w:tcPr>
            <w:tcW w:w="1444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ДОУ с. Приволжское</w:t>
            </w:r>
          </w:p>
        </w:tc>
        <w:tc>
          <w:tcPr>
            <w:tcW w:w="6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311,8</w:t>
            </w:r>
          </w:p>
        </w:tc>
        <w:tc>
          <w:tcPr>
            <w:tcW w:w="71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7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24,48</w:t>
            </w:r>
          </w:p>
        </w:tc>
        <w:tc>
          <w:tcPr>
            <w:tcW w:w="74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56,22</w:t>
            </w:r>
          </w:p>
        </w:tc>
        <w:tc>
          <w:tcPr>
            <w:tcW w:w="78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110,5</w:t>
            </w:r>
          </w:p>
        </w:tc>
        <w:tc>
          <w:tcPr>
            <w:tcW w:w="95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100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1338,94</w:t>
            </w:r>
          </w:p>
        </w:tc>
      </w:tr>
      <w:tr w:rsidR="0033586E" w:rsidRPr="006E5B62" w:rsidTr="00CA3CC5">
        <w:tc>
          <w:tcPr>
            <w:tcW w:w="1444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МОУ ООШ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6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370,9</w:t>
            </w:r>
          </w:p>
        </w:tc>
        <w:tc>
          <w:tcPr>
            <w:tcW w:w="71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128,466</w:t>
            </w:r>
          </w:p>
        </w:tc>
        <w:tc>
          <w:tcPr>
            <w:tcW w:w="7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74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66,88</w:t>
            </w:r>
          </w:p>
        </w:tc>
        <w:tc>
          <w:tcPr>
            <w:tcW w:w="78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82,85</w:t>
            </w:r>
          </w:p>
        </w:tc>
        <w:tc>
          <w:tcPr>
            <w:tcW w:w="95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48,8</w:t>
            </w:r>
          </w:p>
        </w:tc>
        <w:tc>
          <w:tcPr>
            <w:tcW w:w="100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1338,94</w:t>
            </w:r>
          </w:p>
        </w:tc>
      </w:tr>
      <w:tr w:rsidR="0033586E" w:rsidRPr="006E5B62" w:rsidTr="00CA3CC5">
        <w:tc>
          <w:tcPr>
            <w:tcW w:w="1444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ДОУ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6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233,9</w:t>
            </w:r>
          </w:p>
        </w:tc>
        <w:tc>
          <w:tcPr>
            <w:tcW w:w="71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7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24,48</w:t>
            </w:r>
          </w:p>
        </w:tc>
        <w:tc>
          <w:tcPr>
            <w:tcW w:w="74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42,11</w:t>
            </w:r>
          </w:p>
        </w:tc>
        <w:tc>
          <w:tcPr>
            <w:tcW w:w="78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49,61</w:t>
            </w:r>
          </w:p>
        </w:tc>
        <w:tc>
          <w:tcPr>
            <w:tcW w:w="95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100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1338,94</w:t>
            </w:r>
          </w:p>
        </w:tc>
      </w:tr>
      <w:tr w:rsidR="0033586E" w:rsidRPr="006E5B62" w:rsidTr="00CA3CC5">
        <w:tc>
          <w:tcPr>
            <w:tcW w:w="144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69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2016,6</w:t>
            </w:r>
          </w:p>
        </w:tc>
        <w:tc>
          <w:tcPr>
            <w:tcW w:w="715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400,932</w:t>
            </w:r>
          </w:p>
        </w:tc>
        <w:tc>
          <w:tcPr>
            <w:tcW w:w="768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136,76</w:t>
            </w:r>
          </w:p>
        </w:tc>
        <w:tc>
          <w:tcPr>
            <w:tcW w:w="74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364,44</w:t>
            </w:r>
          </w:p>
        </w:tc>
        <w:tc>
          <w:tcPr>
            <w:tcW w:w="78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926,66</w:t>
            </w:r>
          </w:p>
        </w:tc>
        <w:tc>
          <w:tcPr>
            <w:tcW w:w="951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187,81</w:t>
            </w:r>
          </w:p>
        </w:tc>
        <w:tc>
          <w:tcPr>
            <w:tcW w:w="1000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0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Таблица 4 Сведения о тепловых сетях, насосах.</w:t>
      </w:r>
    </w:p>
    <w:tbl>
      <w:tblPr>
        <w:tblStyle w:val="a5"/>
        <w:tblW w:w="0" w:type="auto"/>
        <w:tblLook w:val="04A0"/>
      </w:tblPr>
      <w:tblGrid>
        <w:gridCol w:w="1246"/>
        <w:gridCol w:w="604"/>
        <w:gridCol w:w="487"/>
        <w:gridCol w:w="1456"/>
        <w:gridCol w:w="1049"/>
        <w:gridCol w:w="1162"/>
        <w:gridCol w:w="1166"/>
        <w:gridCol w:w="1522"/>
        <w:gridCol w:w="879"/>
      </w:tblGrid>
      <w:tr w:rsidR="0033586E" w:rsidRPr="006E5B62" w:rsidTr="00CA3CC5">
        <w:tc>
          <w:tcPr>
            <w:tcW w:w="124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Наименование котельной</w:t>
            </w:r>
          </w:p>
        </w:tc>
        <w:tc>
          <w:tcPr>
            <w:tcW w:w="60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Марка насоса</w:t>
            </w:r>
          </w:p>
        </w:tc>
        <w:tc>
          <w:tcPr>
            <w:tcW w:w="487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Кол-во, </w:t>
            </w:r>
            <w:proofErr w:type="spellStart"/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45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Установленная производительность и напор насосов, куб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/ч, м</w:t>
            </w:r>
          </w:p>
        </w:tc>
        <w:tc>
          <w:tcPr>
            <w:tcW w:w="104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Потребление холодной воды тыс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уб.м/год</w:t>
            </w:r>
          </w:p>
        </w:tc>
        <w:tc>
          <w:tcPr>
            <w:tcW w:w="116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Протяженность сетей по участкам, 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16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 xml:space="preserve">Диаметры трубопроводов, 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152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Состояние трубопроводов и изоляции по участкам</w:t>
            </w:r>
          </w:p>
        </w:tc>
        <w:tc>
          <w:tcPr>
            <w:tcW w:w="87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Тип прокладки</w:t>
            </w:r>
          </w:p>
        </w:tc>
      </w:tr>
      <w:tr w:rsidR="0033586E" w:rsidRPr="006E5B62" w:rsidTr="00CA3CC5">
        <w:tc>
          <w:tcPr>
            <w:tcW w:w="124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МОУ СОШ с. Приволжское</w:t>
            </w:r>
          </w:p>
        </w:tc>
        <w:tc>
          <w:tcPr>
            <w:tcW w:w="60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К-100-80-160</w:t>
            </w:r>
          </w:p>
        </w:tc>
        <w:tc>
          <w:tcPr>
            <w:tcW w:w="487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100 куб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34м</w:t>
            </w:r>
          </w:p>
        </w:tc>
        <w:tc>
          <w:tcPr>
            <w:tcW w:w="104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4,578</w:t>
            </w:r>
          </w:p>
        </w:tc>
        <w:tc>
          <w:tcPr>
            <w:tcW w:w="116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10м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20м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30м</w:t>
            </w:r>
          </w:p>
        </w:tc>
        <w:tc>
          <w:tcPr>
            <w:tcW w:w="116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52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Удовлетворительное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, Износ 20 %</w:t>
            </w:r>
          </w:p>
        </w:tc>
        <w:tc>
          <w:tcPr>
            <w:tcW w:w="87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надземный</w:t>
            </w:r>
          </w:p>
        </w:tc>
      </w:tr>
      <w:tr w:rsidR="0033586E" w:rsidRPr="006E5B62" w:rsidTr="00CA3CC5">
        <w:tc>
          <w:tcPr>
            <w:tcW w:w="124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ДОУ с. Приволжское</w:t>
            </w:r>
          </w:p>
        </w:tc>
        <w:tc>
          <w:tcPr>
            <w:tcW w:w="60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К8/18</w:t>
            </w:r>
          </w:p>
        </w:tc>
        <w:tc>
          <w:tcPr>
            <w:tcW w:w="487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8 куб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18м</w:t>
            </w:r>
          </w:p>
        </w:tc>
        <w:tc>
          <w:tcPr>
            <w:tcW w:w="104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10м</w:t>
            </w:r>
          </w:p>
        </w:tc>
        <w:tc>
          <w:tcPr>
            <w:tcW w:w="116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52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Удовлетворительное. Износ 15%</w:t>
            </w:r>
          </w:p>
        </w:tc>
        <w:tc>
          <w:tcPr>
            <w:tcW w:w="87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надземный</w:t>
            </w:r>
          </w:p>
        </w:tc>
      </w:tr>
      <w:tr w:rsidR="0033586E" w:rsidRPr="006E5B62" w:rsidTr="00CA3CC5">
        <w:tc>
          <w:tcPr>
            <w:tcW w:w="124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МОУ ООШ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60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К-100-80-160</w:t>
            </w:r>
          </w:p>
        </w:tc>
        <w:tc>
          <w:tcPr>
            <w:tcW w:w="487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100 куб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34м</w:t>
            </w:r>
          </w:p>
        </w:tc>
        <w:tc>
          <w:tcPr>
            <w:tcW w:w="104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4,578</w:t>
            </w:r>
          </w:p>
        </w:tc>
        <w:tc>
          <w:tcPr>
            <w:tcW w:w="116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10м</w:t>
            </w:r>
          </w:p>
        </w:tc>
        <w:tc>
          <w:tcPr>
            <w:tcW w:w="116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52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Удовлетворительное. Износ 15%</w:t>
            </w:r>
          </w:p>
        </w:tc>
        <w:tc>
          <w:tcPr>
            <w:tcW w:w="87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надземный</w:t>
            </w:r>
          </w:p>
        </w:tc>
      </w:tr>
      <w:tr w:rsidR="0033586E" w:rsidRPr="006E5B62" w:rsidTr="00CA3CC5">
        <w:tc>
          <w:tcPr>
            <w:tcW w:w="1246" w:type="dxa"/>
          </w:tcPr>
          <w:p w:rsidR="0033586E" w:rsidRPr="006E5B62" w:rsidRDefault="0033586E" w:rsidP="00CA3CC5">
            <w:pPr>
              <w:ind w:right="-21"/>
              <w:rPr>
                <w:rFonts w:ascii="Times New Roman" w:hAnsi="Times New Roman" w:cs="Times New Roman"/>
                <w:sz w:val="20"/>
                <w:szCs w:val="20"/>
              </w:rPr>
            </w:pPr>
            <w:r w:rsidRPr="006E5B62">
              <w:rPr>
                <w:rFonts w:ascii="Times New Roman" w:hAnsi="Times New Roman" w:cs="Times New Roman"/>
                <w:sz w:val="20"/>
                <w:szCs w:val="20"/>
              </w:rPr>
              <w:t xml:space="preserve">ДОУ </w:t>
            </w:r>
            <w:proofErr w:type="gramStart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5B62">
              <w:rPr>
                <w:rFonts w:ascii="Times New Roman" w:hAnsi="Times New Roman" w:cs="Times New Roman"/>
                <w:sz w:val="20"/>
                <w:szCs w:val="20"/>
              </w:rPr>
              <w:t>. Яблоновка</w:t>
            </w:r>
          </w:p>
        </w:tc>
        <w:tc>
          <w:tcPr>
            <w:tcW w:w="604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К8/18</w:t>
            </w:r>
          </w:p>
        </w:tc>
        <w:tc>
          <w:tcPr>
            <w:tcW w:w="487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8 куб</w:t>
            </w:r>
            <w:proofErr w:type="gramStart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18м</w:t>
            </w:r>
          </w:p>
        </w:tc>
        <w:tc>
          <w:tcPr>
            <w:tcW w:w="104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10м</w:t>
            </w:r>
          </w:p>
        </w:tc>
        <w:tc>
          <w:tcPr>
            <w:tcW w:w="1166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522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Удовлетворительное. Износ 15%</w:t>
            </w:r>
          </w:p>
        </w:tc>
        <w:tc>
          <w:tcPr>
            <w:tcW w:w="879" w:type="dxa"/>
          </w:tcPr>
          <w:p w:rsidR="0033586E" w:rsidRPr="006E5B62" w:rsidRDefault="0033586E" w:rsidP="00CA3CC5">
            <w:pPr>
              <w:ind w:right="-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B62">
              <w:rPr>
                <w:rFonts w:ascii="Times New Roman" w:hAnsi="Times New Roman" w:cs="Times New Roman"/>
                <w:sz w:val="16"/>
                <w:szCs w:val="16"/>
              </w:rPr>
              <w:t>надземный</w:t>
            </w:r>
          </w:p>
        </w:tc>
      </w:tr>
    </w:tbl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Тепловые сети от котельных к потребителям выполнены в надземном варианте. Техническое состояние тепловых сетей удовлетворительное, трубопроводы тепловых сетей  изолированы изоляционным материалом также неудовлетворительно. Анализ характеристик насосного оборудования котельных  с учетов резервной мощности показывает, что характеристики насосов по производительности и напору в основном соответствую тепловой нагрузки. 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снижении. Эффективности работы котельных приводит следующее:</w:t>
      </w:r>
    </w:p>
    <w:p w:rsidR="0033586E" w:rsidRPr="006E5B62" w:rsidRDefault="0033586E" w:rsidP="0033586E">
      <w:pPr>
        <w:pStyle w:val="a6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lastRenderedPageBreak/>
        <w:t>Неудовлетворительное состояние тепловой изоляции на трубопроводах тепловых сетей.</w:t>
      </w:r>
    </w:p>
    <w:p w:rsidR="0033586E" w:rsidRPr="006E5B62" w:rsidRDefault="0033586E" w:rsidP="0033586E">
      <w:pPr>
        <w:pStyle w:val="a6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Физическая изношенность котельного и вспомогательного оборудования.</w:t>
      </w:r>
    </w:p>
    <w:p w:rsidR="0033586E" w:rsidRPr="006E5B62" w:rsidRDefault="0033586E" w:rsidP="0033586E">
      <w:pPr>
        <w:pStyle w:val="a6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Низкий процент использования мощности в ряде котельных.</w:t>
      </w:r>
    </w:p>
    <w:p w:rsidR="0033586E" w:rsidRPr="006E5B62" w:rsidRDefault="0033586E" w:rsidP="0033586E">
      <w:pPr>
        <w:pStyle w:val="a6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Неудовлетворительное  состояние систем отопления и технического состояния зданий потребителей.</w:t>
      </w:r>
    </w:p>
    <w:p w:rsidR="0033586E" w:rsidRPr="006E5B62" w:rsidRDefault="0033586E" w:rsidP="0033586E">
      <w:pPr>
        <w:pStyle w:val="a6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Отсутствие энергосберегающих технологий в зданиях потребителей, что приводит к потере тепла.</w:t>
      </w:r>
    </w:p>
    <w:p w:rsidR="0033586E" w:rsidRPr="006E5B62" w:rsidRDefault="0033586E" w:rsidP="0033586E">
      <w:pPr>
        <w:pStyle w:val="a6"/>
        <w:ind w:left="1440" w:right="-21"/>
        <w:jc w:val="both"/>
        <w:rPr>
          <w:sz w:val="28"/>
          <w:szCs w:val="28"/>
        </w:rPr>
      </w:pPr>
    </w:p>
    <w:p w:rsidR="0033586E" w:rsidRPr="006E5B62" w:rsidRDefault="0033586E" w:rsidP="0033586E">
      <w:pPr>
        <w:pStyle w:val="a6"/>
        <w:ind w:left="1440" w:right="-21"/>
        <w:jc w:val="both"/>
        <w:rPr>
          <w:sz w:val="28"/>
          <w:szCs w:val="28"/>
        </w:rPr>
      </w:pP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На рисунке 1 представлена структура годовых затрат на содержание котельных.  Из рисунка видно,  что затраты на заработанную плату в среднем по всем котельным в структуре затрат составляют 19,9%  затраты на топливо составляют 46,0%, затраты на электроэнергию</w:t>
      </w:r>
      <w:r w:rsidRPr="006E5B6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E5B62">
        <w:rPr>
          <w:rFonts w:ascii="Times New Roman" w:hAnsi="Times New Roman" w:cs="Times New Roman"/>
          <w:sz w:val="28"/>
          <w:szCs w:val="28"/>
        </w:rPr>
        <w:t>составляют 9,3%.   Соответственно реализация мероприятий  по экономии топливно-энергетических ресурсов будет способствовать улучшению экономических показателей системы теплоснабжения.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Целесообразно выделить следующие основные направления модернизации систем теплоснабжения:</w:t>
      </w:r>
    </w:p>
    <w:p w:rsidR="0033586E" w:rsidRPr="006E5B62" w:rsidRDefault="0033586E" w:rsidP="0033586E">
      <w:pPr>
        <w:pStyle w:val="a6"/>
        <w:ind w:left="1440"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- реконструкция отдельных котельных с заменой котельного оборудования;</w:t>
      </w:r>
    </w:p>
    <w:p w:rsidR="0033586E" w:rsidRPr="006E5B62" w:rsidRDefault="0033586E" w:rsidP="0033586E">
      <w:pPr>
        <w:pStyle w:val="a6"/>
        <w:ind w:left="1440"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- проведение реконструкции тепловых сетей с частичной заменой трубопроводов и восстановление тепловой изоляции;</w:t>
      </w:r>
    </w:p>
    <w:p w:rsidR="0033586E" w:rsidRPr="006E5B62" w:rsidRDefault="0033586E" w:rsidP="0033586E">
      <w:pPr>
        <w:pStyle w:val="a6"/>
        <w:ind w:left="1440" w:right="-21"/>
        <w:jc w:val="both"/>
        <w:rPr>
          <w:sz w:val="28"/>
          <w:szCs w:val="28"/>
        </w:rPr>
      </w:pPr>
      <w:r w:rsidRPr="006E5B62">
        <w:rPr>
          <w:sz w:val="28"/>
          <w:szCs w:val="28"/>
        </w:rPr>
        <w:t>- реконструкция систем отопления отдельных зданий.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Реализация данных мероприятий позволит сократить расход топлива и электрической энергии, снизить затраты на текущий ремонт и обслуживание сетей.</w:t>
      </w:r>
    </w:p>
    <w:p w:rsidR="00242A75" w:rsidRPr="00242A75" w:rsidRDefault="0033586E" w:rsidP="00242A75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6E5B6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E5B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A75">
        <w:rPr>
          <w:rFonts w:ascii="Times New Roman" w:hAnsi="Times New Roman" w:cs="Times New Roman"/>
          <w:b/>
          <w:sz w:val="28"/>
          <w:szCs w:val="28"/>
        </w:rPr>
        <w:t>Планируемые мероприятия по развитию источников теплоснабжения и тепловых сетей</w:t>
      </w:r>
      <w:r w:rsidR="00242A75" w:rsidRPr="00242A7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42A75" w:rsidRPr="00242A75">
        <w:rPr>
          <w:rFonts w:ascii="Arial" w:hAnsi="Arial" w:cs="Arial"/>
          <w:b/>
          <w:color w:val="000000"/>
          <w:sz w:val="28"/>
          <w:szCs w:val="28"/>
        </w:rPr>
        <w:t>организация развития систем теплоснабжения Приволжского муниципального образования</w:t>
      </w:r>
      <w:r w:rsidR="00242A75">
        <w:rPr>
          <w:rFonts w:ascii="Arial" w:hAnsi="Arial" w:cs="Arial"/>
          <w:color w:val="000000"/>
          <w:sz w:val="28"/>
          <w:szCs w:val="28"/>
        </w:rPr>
        <w:t>.</w:t>
      </w:r>
      <w:proofErr w:type="gramEnd"/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B62">
        <w:rPr>
          <w:rFonts w:ascii="Times New Roman" w:hAnsi="Times New Roman" w:cs="Times New Roman"/>
          <w:b/>
          <w:sz w:val="28"/>
          <w:szCs w:val="28"/>
        </w:rPr>
        <w:t>.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В котельной Приволжского детского сада 1 котел не функционирует из-за неисправности; в  котельной школы 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Яблоновка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также не работает один котел. Нагрузка на работающие котлы в среднем 100%, по отельным котельным выше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Необходима установка новых котлов. Образовательные учреждения не являются подведомственными учреждениями Приволжского муниципального образования, поэтому в бюджете Приволжского </w:t>
      </w:r>
      <w:r w:rsidRPr="006E5B6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денежные средства на модернизацию отопительных систем образовательных учреждений не закладываются.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Применительно к существующей системе теплоснабжения рекомендуется реализовать следующие мероприятия: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- реконструкция котельной ДОУ с.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Приволжское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с установкой нового котельного оборудования необходимой мощности;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-реконструкция котельной МОУ ООШ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Яблоновка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с установкой нового котельного оборудования необходимой мощности;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 xml:space="preserve">-реконструкция тепловых сетей котельной МОУ СОШ с. </w:t>
      </w:r>
      <w:proofErr w:type="gramStart"/>
      <w:r w:rsidRPr="006E5B62">
        <w:rPr>
          <w:rFonts w:ascii="Times New Roman" w:hAnsi="Times New Roman" w:cs="Times New Roman"/>
          <w:sz w:val="28"/>
          <w:szCs w:val="28"/>
        </w:rPr>
        <w:t>Приволжское</w:t>
      </w:r>
      <w:proofErr w:type="gramEnd"/>
      <w:r w:rsidRPr="006E5B62">
        <w:rPr>
          <w:rFonts w:ascii="Times New Roman" w:hAnsi="Times New Roman" w:cs="Times New Roman"/>
          <w:sz w:val="28"/>
          <w:szCs w:val="28"/>
        </w:rPr>
        <w:t xml:space="preserve"> и коррекционной школы.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При расчете капитальных затрат на реконструкцию системы теплоснабжения в качестве альтернативных котлов целесообразно  устанавливать современное оборудование завода ООО «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Газэнергопром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», для котельных  небольшой мощности котлы производства Борисоглебского котельно-механического завода и насосного оборудования производства немецкой промышленной группы </w:t>
      </w:r>
      <w:r w:rsidRPr="006E5B62">
        <w:rPr>
          <w:rFonts w:ascii="Times New Roman" w:hAnsi="Times New Roman" w:cs="Times New Roman"/>
          <w:sz w:val="28"/>
          <w:szCs w:val="28"/>
          <w:lang w:val="en-US"/>
        </w:rPr>
        <w:t>WILO</w:t>
      </w:r>
      <w:r w:rsidRPr="006E5B62">
        <w:rPr>
          <w:rFonts w:ascii="Times New Roman" w:hAnsi="Times New Roman" w:cs="Times New Roman"/>
          <w:sz w:val="28"/>
          <w:szCs w:val="28"/>
        </w:rPr>
        <w:t xml:space="preserve"> (циркуляционные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насо</w:t>
      </w:r>
      <w:proofErr w:type="spellEnd"/>
      <w:proofErr w:type="gramStart"/>
      <w:r w:rsidRPr="006E5B62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6E5B62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типа </w:t>
      </w:r>
      <w:r w:rsidRPr="006E5B62">
        <w:rPr>
          <w:rFonts w:ascii="Times New Roman" w:hAnsi="Times New Roman" w:cs="Times New Roman"/>
          <w:sz w:val="28"/>
          <w:szCs w:val="28"/>
          <w:lang w:val="en-US"/>
        </w:rPr>
        <w:t>TOP</w:t>
      </w:r>
      <w:r w:rsidRPr="006E5B62">
        <w:rPr>
          <w:rFonts w:ascii="Times New Roman" w:hAnsi="Times New Roman" w:cs="Times New Roman"/>
          <w:sz w:val="28"/>
          <w:szCs w:val="28"/>
        </w:rPr>
        <w:t>-</w:t>
      </w:r>
      <w:r w:rsidRPr="006E5B6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E5B62">
        <w:rPr>
          <w:rFonts w:ascii="Times New Roman" w:hAnsi="Times New Roman" w:cs="Times New Roman"/>
          <w:sz w:val="28"/>
          <w:szCs w:val="28"/>
        </w:rPr>
        <w:t xml:space="preserve">) с учетом монтажа. Циркуляционные насосы это насосы, у которых рабочее колесо и гидравлическая часть разработаны  конструкторами для улучшения их технических параметров и повышения надежности. Насосы данной серии оснащаются трехступенчатым ручным переключателем частоты вращения и защитным теплоизоляционным кожухом. Эти насосы  имеют встроенные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термодатчики</w:t>
      </w:r>
      <w:proofErr w:type="spellEnd"/>
      <w:r w:rsidRPr="006E5B62">
        <w:rPr>
          <w:rFonts w:ascii="Times New Roman" w:hAnsi="Times New Roman" w:cs="Times New Roman"/>
          <w:sz w:val="28"/>
          <w:szCs w:val="28"/>
        </w:rPr>
        <w:t xml:space="preserve"> для защиты от перегрева, светодиодную индикацию режимов работы и неисправности, контроль и индикацию направления  вращения  для трехфазных насосов. Экономический эффект ожидается за счет сокращения расхода топлива при выработке тепла в котельных соответствующей мощности с более высокими показателями и снижения нерациональных потерь тепла в окружающую среду за счет применения современной теплоизоляции.  В котельных  ожидается снижение расхода электрической энергии за счет применения насосов соответствующей производительности и мощности.</w:t>
      </w:r>
    </w:p>
    <w:p w:rsidR="0033586E" w:rsidRPr="00242A75" w:rsidRDefault="0033586E" w:rsidP="0033586E">
      <w:pPr>
        <w:ind w:right="-21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242A75">
        <w:rPr>
          <w:rFonts w:ascii="Times New Roman" w:hAnsi="Times New Roman" w:cs="Times New Roman"/>
          <w:color w:val="0000FF"/>
          <w:sz w:val="28"/>
          <w:szCs w:val="28"/>
        </w:rPr>
        <w:t xml:space="preserve">Необходимо проведение энергетического обследования объектов с выдачей энергетических паспортов учреждений бюджетной сферы, реализация энергосберегающих мероприятий на основе </w:t>
      </w:r>
      <w:proofErr w:type="spellStart"/>
      <w:r w:rsidRPr="00242A75">
        <w:rPr>
          <w:rFonts w:ascii="Times New Roman" w:hAnsi="Times New Roman" w:cs="Times New Roman"/>
          <w:color w:val="0000FF"/>
          <w:sz w:val="28"/>
          <w:szCs w:val="28"/>
        </w:rPr>
        <w:t>энергосервисных</w:t>
      </w:r>
      <w:proofErr w:type="spellEnd"/>
      <w:r w:rsidRPr="00242A75">
        <w:rPr>
          <w:rFonts w:ascii="Times New Roman" w:hAnsi="Times New Roman" w:cs="Times New Roman"/>
          <w:color w:val="0000FF"/>
          <w:sz w:val="28"/>
          <w:szCs w:val="28"/>
        </w:rPr>
        <w:t xml:space="preserve"> договоров;</w:t>
      </w:r>
    </w:p>
    <w:p w:rsidR="0033586E" w:rsidRPr="00242A75" w:rsidRDefault="0033586E" w:rsidP="0033586E">
      <w:pPr>
        <w:ind w:right="-21"/>
        <w:jc w:val="both"/>
        <w:rPr>
          <w:rFonts w:ascii="Times New Roman" w:hAnsi="Times New Roman" w:cs="Times New Roman"/>
          <w:b/>
        </w:rPr>
      </w:pPr>
      <w:proofErr w:type="gramStart"/>
      <w:r w:rsidRPr="00242A7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242A75">
        <w:rPr>
          <w:rFonts w:ascii="Times New Roman" w:hAnsi="Times New Roman" w:cs="Times New Roman"/>
          <w:b/>
          <w:sz w:val="28"/>
          <w:szCs w:val="28"/>
        </w:rPr>
        <w:t xml:space="preserve"> Осуществление подключения потребителей тепловой энергии к системе теплоснабжения</w:t>
      </w:r>
      <w:r w:rsidRPr="00242A75">
        <w:rPr>
          <w:rFonts w:ascii="Times New Roman" w:hAnsi="Times New Roman" w:cs="Times New Roman"/>
          <w:b/>
        </w:rPr>
        <w:t>.</w:t>
      </w:r>
      <w:proofErr w:type="gramEnd"/>
    </w:p>
    <w:p w:rsidR="00D07875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131"/>
      <w:bookmarkEnd w:id="0"/>
      <w:r w:rsidRPr="00242A75"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hyperlink r:id="rId10" w:anchor="209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Потребители тепловой энергии</w:t>
        </w:r>
      </w:hyperlink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, в том числе застройщики, планирующие подключение к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anchor="2014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системе теплоснабжения</w:t>
        </w:r>
      </w:hyperlink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, заключают договоры о подключении к системе теплоснабжения и вносят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2" w:anchor="2031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плату за подключение к системе теплоснабжения</w:t>
        </w:r>
      </w:hyperlink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3" w:anchor="14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статьей 14</w:t>
        </w:r>
      </w:hyperlink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190</w:t>
      </w:r>
      <w:r w:rsidR="00E54C36"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586E" w:rsidRPr="00242A75" w:rsidRDefault="0033586E" w:rsidP="00D07875">
      <w:pPr>
        <w:pStyle w:val="a6"/>
        <w:shd w:val="clear" w:color="auto" w:fill="FFFFFF"/>
        <w:ind w:left="2160"/>
        <w:jc w:val="both"/>
        <w:rPr>
          <w:color w:val="000000"/>
          <w:sz w:val="28"/>
          <w:szCs w:val="28"/>
        </w:rPr>
      </w:pPr>
    </w:p>
    <w:p w:rsidR="0033586E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132"/>
      <w:bookmarkEnd w:id="1"/>
      <w:r w:rsidRPr="00242A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Потребители, подключенные к системе теплоснабжения, заключают с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4" w:anchor="2011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теплоснабжающими организациями</w:t>
        </w:r>
      </w:hyperlink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договоры теплоснабжения и приобретают тепловую энергию (мощность) и (или) теплоноситель по регулируемым ценам (тарифам) или по ценам, определяемым соглашением сторон договора теплоснабжения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586E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133"/>
      <w:bookmarkEnd w:id="2"/>
      <w:proofErr w:type="gram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Потребители, подключенные к системе теплоснабжения, но не потребляющие тепловой энергии (мощности), теплоносителя по договору теплоснабжения, заключают с теплоснабжающими организациями договоры оказания услуг по поддержанию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5" w:anchor="2021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резервной тепловой мощности</w:t>
        </w:r>
      </w:hyperlink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и оплачивают указанные услуги по регулируемым ценам (тарифам) или по ценам, определяемым соглашением сторон договора, 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в случаях и порядке, установленным федеральным законом № 190.</w:t>
      </w:r>
      <w:proofErr w:type="gramEnd"/>
    </w:p>
    <w:p w:rsidR="0033586E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134"/>
      <w:bookmarkEnd w:id="3"/>
      <w:r w:rsidRPr="00242A7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Теплоснабжающие организации самостоятельно производят тепловую энергию (мощность), теплоноситель или заключают договоры поставки тепловой энергии (мощности) и (или) теплоносителя с другими теплоснабжающими организациями и оплачивают тепловую энергию (мощность), теплоноситель по регулируемым ценам (тарифам) в порядке, установленном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586E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135"/>
      <w:bookmarkEnd w:id="4"/>
      <w:proofErr w:type="gram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Теплосетевые организации или теплоснабжающие организации компенсируют потери в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6" w:anchor="2005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тепловых сетях</w:t>
        </w:r>
      </w:hyperlink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путем производства тепловой энергии, теплоносителя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7" w:anchor="2003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источниками тепловой энергии</w:t>
        </w:r>
      </w:hyperlink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, принадлежащими им на праве собственности или ином законном основании, либо заключают договоры поставки тепловой энергии (мощности) и (или) теплоносителя с другими теплоснабжающими организациями и оплачивают их по регулируемым ценам (тарифам) в порядке, установленном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3586E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136"/>
      <w:bookmarkEnd w:id="5"/>
      <w:r w:rsidRPr="00242A7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Теплоснабжающие организации заключают с </w:t>
      </w:r>
      <w:proofErr w:type="spellStart"/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теплосетевыми</w:t>
      </w:r>
      <w:proofErr w:type="spellEnd"/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организациями договоры оказания услуг по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8" w:anchor="2012" w:history="1"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 xml:space="preserve">передаче тепловой энергии, </w:t>
        </w:r>
        <w:proofErr w:type="spellStart"/>
        <w:r w:rsidR="0033586E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теплоносителя</w:t>
        </w:r>
      </w:hyperlink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="0033586E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оплачивают указанные услуги по регулируемым ценам (тарифам) в порядке, установленном</w:t>
      </w:r>
      <w:r w:rsidR="0033586E"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законом.</w:t>
      </w:r>
    </w:p>
    <w:p w:rsidR="005051A8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42A7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VII</w:t>
      </w:r>
      <w:r w:rsidRPr="00242A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Условия заключения договора теплоснабжения.</w:t>
      </w:r>
      <w:proofErr w:type="gramEnd"/>
    </w:p>
    <w:p w:rsidR="005051A8" w:rsidRPr="005051A8" w:rsidRDefault="005051A8" w:rsidP="005051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42A7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</w:rPr>
        <w:t xml:space="preserve">Для заключения Договора Потребителю необходимо </w:t>
      </w:r>
      <w:proofErr w:type="gramStart"/>
      <w:r w:rsidRPr="00242A7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</w:rPr>
        <w:t>предоставить следующие документы</w:t>
      </w:r>
      <w:proofErr w:type="gramEnd"/>
      <w:r w:rsidRPr="00242A7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</w:rPr>
        <w:t>: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1.     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Письмо-заявка на заключение договора с указанием банковских реквизитов, точного почтового, юридического адреса, контактных телефонов. Перечень объектов, на теплоснабжение которых будет заключен д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оговор (наличие горячей воды). 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2.     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Копии документов, подтверждающих регистрацию и статус предприятия (свидетельство о регистрации, Устав), копию паспорта для ФЛ, свидетельство индивидуального предпринимателя для ИП;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3.     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Копии свидетельства о собственности или договора аренды;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4.     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Копии технических паспортов;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5.     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Теплотехническая часть проекта;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6.     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Свидетельство о постановке на учет в налоговом органе;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7.     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Данные по количеству проживающих</w:t>
      </w:r>
      <w:proofErr w:type="gramStart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</w:t>
      </w:r>
      <w:proofErr w:type="gramStart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р</w:t>
      </w:r>
      <w:proofErr w:type="gramEnd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аботающих);</w:t>
      </w:r>
    </w:p>
    <w:p w:rsidR="005051A8" w:rsidRPr="00242A75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8.     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Акт допуска в эксплуатацию теплового пункта, выданный инспектором Управления «</w:t>
      </w:r>
      <w:proofErr w:type="spellStart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Ростехнадзора</w:t>
      </w:r>
      <w:proofErr w:type="spellEnd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» 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9.     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Копию договора на техническое обслуживание с ЖЭУ. (для собственников и арендаторов нежилых помещений </w:t>
      </w:r>
      <w:proofErr w:type="gramStart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в</w:t>
      </w:r>
      <w:proofErr w:type="gramEnd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ж/</w:t>
      </w:r>
      <w:proofErr w:type="spellStart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д</w:t>
      </w:r>
      <w:proofErr w:type="spellEnd"/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);</w:t>
      </w: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10. Акт ввода в эксплуатацию тепловых сетей (при наличии на балансе т/сетей);</w:t>
      </w:r>
    </w:p>
    <w:p w:rsidR="005051A8" w:rsidRPr="00242A75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051A8">
        <w:rPr>
          <w:rFonts w:ascii="Times New Roman" w:eastAsia="Times New Roman" w:hAnsi="Times New Roman" w:cs="Times New Roman"/>
          <w:color w:val="444444"/>
          <w:sz w:val="28"/>
          <w:szCs w:val="28"/>
        </w:rPr>
        <w:t>11. Акт для заключения</w:t>
      </w:r>
      <w:r w:rsidRPr="00242A7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договора, выданный инспектором.</w:t>
      </w:r>
    </w:p>
    <w:p w:rsidR="005051A8" w:rsidRPr="006E5B62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051A8" w:rsidRPr="005051A8" w:rsidRDefault="005051A8" w:rsidP="005051A8">
      <w:pPr>
        <w:shd w:val="clear" w:color="auto" w:fill="FFFFFF"/>
        <w:spacing w:after="0" w:line="240" w:lineRule="atLeast"/>
        <w:ind w:hanging="357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42A7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 </w:t>
      </w:r>
      <w:proofErr w:type="gramStart"/>
      <w:r w:rsidRPr="00242A75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en-US"/>
        </w:rPr>
        <w:t>VIII</w:t>
      </w:r>
      <w:r w:rsidRPr="00242A7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Распределение тепловой нагрузки и управление системами теплоснабжения.</w:t>
      </w:r>
      <w:proofErr w:type="gramEnd"/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1. Распределение тепловой нагрузки потребителей тепловой энергии в системе теплоснабжения между источниками тепловой энергии, поставляющими тепловую энергию в данной системе теплоснабжения, осуществляется </w:t>
      </w:r>
      <w:r w:rsidR="00D03F0F" w:rsidRPr="00242A75">
        <w:rPr>
          <w:color w:val="373737"/>
          <w:sz w:val="28"/>
          <w:szCs w:val="28"/>
        </w:rPr>
        <w:t>Приволжским муниципальным образованием Ровенского муниципального района.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2. Для распределения тепловой нагрузки потребителей тепловой энергии все теплоснабжающие организации, владеющие источниками тепловой энергии в данной системе теплоснабжения, обязаны представить в </w:t>
      </w:r>
      <w:r w:rsidR="00D03F0F" w:rsidRPr="00242A75">
        <w:rPr>
          <w:color w:val="373737"/>
          <w:sz w:val="28"/>
          <w:szCs w:val="28"/>
        </w:rPr>
        <w:t xml:space="preserve">администрацию Приволжского МО </w:t>
      </w:r>
      <w:r w:rsidRPr="00242A75">
        <w:rPr>
          <w:color w:val="373737"/>
          <w:sz w:val="28"/>
          <w:szCs w:val="28"/>
        </w:rPr>
        <w:t xml:space="preserve"> заявку, содержащую сведения: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>1) о количестве тепловой энергии, которую теплоснабжающая организация обязуется поставлять потребителям и теплоснабжающим организациям в данной системе теплоснабжения;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>2) об объеме мощности источников тепловой энергии, которую теплоснабжающая организация обязуется поддерживать;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lastRenderedPageBreak/>
        <w:t>3) о действующих тарифах в сфере теплоснабжения и прогнозных удельных переменных расходах на производство тепловой энергии, теплоносителя и поддержание мощности.</w:t>
      </w:r>
    </w:p>
    <w:p w:rsidR="00D03F0F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3. </w:t>
      </w:r>
      <w:r w:rsidR="00D03F0F" w:rsidRPr="00242A75">
        <w:rPr>
          <w:color w:val="373737"/>
          <w:sz w:val="28"/>
          <w:szCs w:val="28"/>
        </w:rPr>
        <w:t>Условий</w:t>
      </w:r>
      <w:r w:rsidRPr="00242A75">
        <w:rPr>
          <w:color w:val="373737"/>
          <w:sz w:val="28"/>
          <w:szCs w:val="28"/>
        </w:rPr>
        <w:t xml:space="preserve">, при наличии которых </w:t>
      </w:r>
      <w:proofErr w:type="gramStart"/>
      <w:r w:rsidRPr="00242A75">
        <w:rPr>
          <w:color w:val="373737"/>
          <w:sz w:val="28"/>
          <w:szCs w:val="28"/>
        </w:rPr>
        <w:t>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 w:rsidR="00D03F0F" w:rsidRPr="00242A75">
        <w:rPr>
          <w:color w:val="373737"/>
          <w:sz w:val="28"/>
          <w:szCs w:val="28"/>
        </w:rPr>
        <w:t xml:space="preserve"> на территории Приволжского МО не имеется</w:t>
      </w:r>
      <w:proofErr w:type="gramEnd"/>
      <w:r w:rsidR="00D03F0F" w:rsidRPr="00242A75">
        <w:rPr>
          <w:color w:val="373737"/>
          <w:sz w:val="28"/>
          <w:szCs w:val="28"/>
        </w:rPr>
        <w:t>.</w:t>
      </w:r>
    </w:p>
    <w:p w:rsidR="00D03F0F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4. Если теплоснабжающая организация не согласна с распределением тепловой нагрузки, осуществленным в схеме теплоснабжения, она вправе обжаловать решение о таком распределении, принятое </w:t>
      </w:r>
      <w:r w:rsidR="00D03F0F" w:rsidRPr="00242A75">
        <w:rPr>
          <w:color w:val="373737"/>
          <w:sz w:val="28"/>
          <w:szCs w:val="28"/>
        </w:rPr>
        <w:t>Приволжским муниципальным образованием</w:t>
      </w:r>
      <w:r w:rsidRPr="00242A75">
        <w:rPr>
          <w:color w:val="373737"/>
          <w:sz w:val="28"/>
          <w:szCs w:val="28"/>
        </w:rPr>
        <w:t xml:space="preserve">, уполномоченным в соответствии с Федеральным законом </w:t>
      </w:r>
      <w:r w:rsidR="00D03F0F" w:rsidRPr="00242A75">
        <w:rPr>
          <w:color w:val="373737"/>
          <w:sz w:val="28"/>
          <w:szCs w:val="28"/>
        </w:rPr>
        <w:t>№ 190 .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5. Теплоснабжающие организации и </w:t>
      </w:r>
      <w:proofErr w:type="spellStart"/>
      <w:r w:rsidRPr="00242A75">
        <w:rPr>
          <w:color w:val="373737"/>
          <w:sz w:val="28"/>
          <w:szCs w:val="28"/>
        </w:rPr>
        <w:t>теплосетевые</w:t>
      </w:r>
      <w:proofErr w:type="spellEnd"/>
      <w:r w:rsidRPr="00242A75">
        <w:rPr>
          <w:color w:val="373737"/>
          <w:sz w:val="28"/>
          <w:szCs w:val="28"/>
        </w:rPr>
        <w:t xml:space="preserve"> организации, осуществляющие свою деятельность в одной системе теплоснабжения, 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теплоснабжения, утвержденными Правительством Российской Федерации.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6. Предметом указанного в части 5 </w:t>
      </w:r>
      <w:r w:rsidR="006A7E2D" w:rsidRPr="00242A75">
        <w:rPr>
          <w:color w:val="373737"/>
          <w:sz w:val="28"/>
          <w:szCs w:val="28"/>
        </w:rPr>
        <w:t>настоящего раздела</w:t>
      </w:r>
      <w:r w:rsidRPr="00242A75">
        <w:rPr>
          <w:color w:val="373737"/>
          <w:sz w:val="28"/>
          <w:szCs w:val="28"/>
        </w:rPr>
        <w:t xml:space="preserve"> соглашения является порядок взаимных действий по обеспечению функционирования системы теплоснабжения в соответствии с требованиями Федерального закона</w:t>
      </w:r>
      <w:r w:rsidR="006A7E2D" w:rsidRPr="00242A75">
        <w:rPr>
          <w:color w:val="373737"/>
          <w:sz w:val="28"/>
          <w:szCs w:val="28"/>
        </w:rPr>
        <w:t xml:space="preserve"> № 190 </w:t>
      </w:r>
      <w:r w:rsidRPr="00242A75">
        <w:rPr>
          <w:color w:val="373737"/>
          <w:sz w:val="28"/>
          <w:szCs w:val="28"/>
        </w:rPr>
        <w:t>. Обязательными условиями указанного соглашения являются: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1) определение соподчиненности диспетчерских служб теплоснабжающих организаций и </w:t>
      </w:r>
      <w:proofErr w:type="spellStart"/>
      <w:r w:rsidRPr="00242A75">
        <w:rPr>
          <w:color w:val="373737"/>
          <w:sz w:val="28"/>
          <w:szCs w:val="28"/>
        </w:rPr>
        <w:t>теплосетевых</w:t>
      </w:r>
      <w:proofErr w:type="spellEnd"/>
      <w:r w:rsidRPr="00242A75">
        <w:rPr>
          <w:color w:val="373737"/>
          <w:sz w:val="28"/>
          <w:szCs w:val="28"/>
        </w:rPr>
        <w:t xml:space="preserve"> организаций, порядок их взаимодействия;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>2) порядок организации наладки тепловых сетей и регулирования работы системы теплоснабжения;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>3) порядок обеспечения доступа сторон соглашения или, по взаимной договоренности сторон соглашения, другой организации к тепловым сетям для осуществления наладки тепловых сетей и регулирования работы системы теплоснабжения;</w:t>
      </w:r>
    </w:p>
    <w:p w:rsidR="005051A8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4) порядок взаимодействия теплоснабжающих организаций и </w:t>
      </w:r>
      <w:proofErr w:type="spellStart"/>
      <w:r w:rsidRPr="00242A75">
        <w:rPr>
          <w:color w:val="373737"/>
          <w:sz w:val="28"/>
          <w:szCs w:val="28"/>
        </w:rPr>
        <w:t>теплосетевых</w:t>
      </w:r>
      <w:proofErr w:type="spellEnd"/>
      <w:r w:rsidRPr="00242A75">
        <w:rPr>
          <w:color w:val="373737"/>
          <w:sz w:val="28"/>
          <w:szCs w:val="28"/>
        </w:rPr>
        <w:t xml:space="preserve"> организаций в чрезвычайных ситуациях и аварийных ситуациях.</w:t>
      </w:r>
    </w:p>
    <w:p w:rsidR="006A7E2D" w:rsidRPr="00242A75" w:rsidRDefault="005051A8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28"/>
          <w:szCs w:val="28"/>
        </w:rPr>
      </w:pPr>
      <w:r w:rsidRPr="00242A75">
        <w:rPr>
          <w:color w:val="373737"/>
          <w:sz w:val="28"/>
          <w:szCs w:val="28"/>
        </w:rPr>
        <w:t xml:space="preserve">7. В случае если теплоснабжающие организации и </w:t>
      </w:r>
      <w:proofErr w:type="spellStart"/>
      <w:r w:rsidRPr="00242A75">
        <w:rPr>
          <w:color w:val="373737"/>
          <w:sz w:val="28"/>
          <w:szCs w:val="28"/>
        </w:rPr>
        <w:t>теплосетевые</w:t>
      </w:r>
      <w:proofErr w:type="spellEnd"/>
      <w:r w:rsidRPr="00242A75">
        <w:rPr>
          <w:color w:val="373737"/>
          <w:sz w:val="28"/>
          <w:szCs w:val="28"/>
        </w:rPr>
        <w:t xml:space="preserve"> организации не заключ</w:t>
      </w:r>
      <w:r w:rsidR="006A7E2D" w:rsidRPr="00242A75">
        <w:rPr>
          <w:color w:val="373737"/>
          <w:sz w:val="28"/>
          <w:szCs w:val="28"/>
        </w:rPr>
        <w:t>или указанное в настоящем разделе</w:t>
      </w:r>
      <w:r w:rsidRPr="00242A75">
        <w:rPr>
          <w:color w:val="373737"/>
          <w:sz w:val="28"/>
          <w:szCs w:val="28"/>
        </w:rPr>
        <w:t xml:space="preserve"> соглашение, порядок управления системой теплоснабжения определяется </w:t>
      </w:r>
      <w:r w:rsidRPr="00242A75">
        <w:rPr>
          <w:color w:val="373737"/>
          <w:sz w:val="28"/>
          <w:szCs w:val="28"/>
        </w:rPr>
        <w:lastRenderedPageBreak/>
        <w:t xml:space="preserve">соглашением, заключенным на предыдущий отопительный период, а если такое соглашение не заключалось ранее, указанный порядок устанавливается </w:t>
      </w:r>
      <w:r w:rsidR="006A7E2D" w:rsidRPr="00242A75">
        <w:rPr>
          <w:color w:val="373737"/>
          <w:sz w:val="28"/>
          <w:szCs w:val="28"/>
        </w:rPr>
        <w:t>администрацией Приволжского муниципального образования.</w:t>
      </w:r>
    </w:p>
    <w:p w:rsidR="005051A8" w:rsidRPr="006E5B62" w:rsidRDefault="006A7E2D" w:rsidP="005051A8">
      <w:pPr>
        <w:pStyle w:val="a4"/>
        <w:shd w:val="clear" w:color="auto" w:fill="FFFFFF"/>
        <w:spacing w:before="240" w:beforeAutospacing="0" w:after="240" w:afterAutospacing="0" w:line="300" w:lineRule="atLeast"/>
        <w:ind w:left="600"/>
        <w:rPr>
          <w:color w:val="373737"/>
          <w:sz w:val="18"/>
          <w:szCs w:val="18"/>
        </w:rPr>
      </w:pPr>
      <w:proofErr w:type="gramStart"/>
      <w:r w:rsidRPr="00242A75">
        <w:rPr>
          <w:b/>
          <w:color w:val="373737"/>
          <w:sz w:val="28"/>
          <w:szCs w:val="28"/>
          <w:lang w:val="en-US"/>
        </w:rPr>
        <w:t>IX</w:t>
      </w:r>
      <w:r w:rsidRPr="00242A75">
        <w:rPr>
          <w:b/>
          <w:color w:val="373737"/>
          <w:sz w:val="28"/>
          <w:szCs w:val="28"/>
        </w:rPr>
        <w:t xml:space="preserve"> Организация проверки готовности к отопительному периоду</w:t>
      </w:r>
      <w:r w:rsidR="005051A8" w:rsidRPr="006E5B62">
        <w:rPr>
          <w:color w:val="373737"/>
          <w:sz w:val="18"/>
          <w:szCs w:val="18"/>
        </w:rPr>
        <w:t>.</w:t>
      </w:r>
      <w:proofErr w:type="gramEnd"/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201"/>
      <w:bookmarkEnd w:id="6"/>
      <w:r w:rsidRPr="00242A75">
        <w:rPr>
          <w:rFonts w:ascii="Times New Roman" w:hAnsi="Times New Roman" w:cs="Times New Roman"/>
          <w:color w:val="000000"/>
          <w:sz w:val="28"/>
          <w:szCs w:val="28"/>
        </w:rPr>
        <w:t>1. Проверке готовности к отопительному периоду подлежат: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20011"/>
      <w:bookmarkEnd w:id="7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proofErr w:type="gram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Приволжское</w:t>
      </w:r>
      <w:proofErr w:type="gram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муниципальное;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20012"/>
      <w:bookmarkEnd w:id="8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2) теплоснабжающие организации и </w:t>
      </w:r>
      <w:proofErr w:type="spell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теплосетевые</w:t>
      </w:r>
      <w:proofErr w:type="spell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20013"/>
      <w:bookmarkEnd w:id="9"/>
      <w:r w:rsidRPr="00242A75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19" w:anchor="209" w:history="1">
        <w:r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потребители тепловой энергии</w:t>
        </w:r>
      </w:hyperlink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теплопотребляющие</w:t>
      </w:r>
      <w:proofErr w:type="spell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установки которых подключены к</w:t>
      </w:r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20" w:anchor="2014" w:history="1">
        <w:r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системе теплоснабжения</w:t>
        </w:r>
      </w:hyperlink>
      <w:r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202"/>
      <w:bookmarkEnd w:id="10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2. Проверка готовности Приволжского муниципального образования  к отопительному периоду осуществляется </w:t>
      </w:r>
      <w:r w:rsidR="00057F6C" w:rsidRPr="00242A75">
        <w:rPr>
          <w:rFonts w:ascii="Times New Roman" w:hAnsi="Times New Roman" w:cs="Times New Roman"/>
          <w:color w:val="000000"/>
          <w:sz w:val="28"/>
          <w:szCs w:val="28"/>
        </w:rPr>
        <w:t>администрацие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057F6C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="00057F6C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 с представителями газовой компании, представителями РЭС, специалистом архитектурного отдела Ровенской районной администрации (все по согласованию)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7F6C"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203"/>
      <w:bookmarkEnd w:id="11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Проверка готовности к отопительному периоду осуществляется органами, указанными в</w:t>
      </w:r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21" w:anchor="202" w:history="1">
        <w:r w:rsidR="002B6F85"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пункте</w:t>
        </w:r>
        <w:r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 2</w:t>
        </w:r>
      </w:hyperlink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2B6F85" w:rsidRPr="00242A75">
        <w:rPr>
          <w:rFonts w:ascii="Times New Roman" w:hAnsi="Times New Roman" w:cs="Times New Roman"/>
          <w:color w:val="000000"/>
          <w:sz w:val="28"/>
          <w:szCs w:val="28"/>
        </w:rPr>
        <w:t>настоящего раздела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, в соответствии с правилами оценки готовности к отопительному периоду, которые утверждаются федеральным органом исполнительной власти, уполномоченным на реализацию государственной политики в сфере теплоснабжения, и которыми, в частности, устанавливаются категории потребителей тепловой энергии, подлежащие данной проверке, требования к указанным потребителям и критерии надежности их теплоснабжения с учетом климатических</w:t>
      </w:r>
      <w:proofErr w:type="gram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условий, требования к </w:t>
      </w:r>
      <w:proofErr w:type="spell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теплосетевым</w:t>
      </w:r>
      <w:proofErr w:type="spell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организациям, теплоснабжающим организациям о принятии ими мер по обеспечению</w:t>
      </w:r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22" w:anchor="2017" w:history="1">
        <w:r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надежности теплоснабжения</w:t>
        </w:r>
      </w:hyperlink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>потребителей.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204"/>
      <w:bookmarkEnd w:id="12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4. Проверка готовности к отопительному периоду </w:t>
      </w:r>
      <w:r w:rsidR="002B6F85" w:rsidRPr="00242A75">
        <w:rPr>
          <w:rFonts w:ascii="Times New Roman" w:hAnsi="Times New Roman" w:cs="Times New Roman"/>
          <w:color w:val="000000"/>
          <w:sz w:val="28"/>
          <w:szCs w:val="28"/>
        </w:rPr>
        <w:t>Приволжского муниципального образования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осуществляется, в частности, в целях определения наличия плана действий по ликвидации последствий аварийных ситуаций с применением электронного моделирования аварийных ситуаций, системы мониторинга состояния системы теплоснабжения, механизма оперативно-диспетчерского управления в системе теплоснабжения.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205"/>
      <w:bookmarkEnd w:id="13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готовности к отопительному периоду теплоснабжающих организаций, </w:t>
      </w:r>
      <w:proofErr w:type="spell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теплосетевых</w:t>
      </w:r>
      <w:proofErr w:type="spell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 осуществляется в целях определения соответствия источников тепловой энергии и тепловых сетей требованиям, </w:t>
      </w:r>
      <w:r w:rsidRPr="00242A7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установленным правилами оценки готовности к отопительному периоду, наличия соглашения об управлении системой теплоснабжения, готовности указанных организаций к выполнению графика тепловых нагрузок, поддержанию температурного графика, утвержденного схемой теплоснабжения, соблюдению критериев надежности теплоснабжения, установленных техническими регламентами, а источников тепловой энергии также</w:t>
      </w:r>
      <w:proofErr w:type="gram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подтверждения наличия нормативных запасов топлива. Теплоснабжающие организации и </w:t>
      </w:r>
      <w:proofErr w:type="spell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теплосетевые</w:t>
      </w:r>
      <w:proofErr w:type="spell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организации, кроме того, обязаны: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2051"/>
      <w:bookmarkEnd w:id="14"/>
      <w:r w:rsidRPr="00242A75">
        <w:rPr>
          <w:rFonts w:ascii="Times New Roman" w:hAnsi="Times New Roman" w:cs="Times New Roman"/>
          <w:color w:val="000000"/>
          <w:sz w:val="28"/>
          <w:szCs w:val="28"/>
        </w:rPr>
        <w:t>1) обеспечивать функционирование эксплуатационной, диспетчерской и аварийной служб;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2052"/>
      <w:bookmarkEnd w:id="15"/>
      <w:r w:rsidRPr="00242A75">
        <w:rPr>
          <w:rFonts w:ascii="Times New Roman" w:hAnsi="Times New Roman" w:cs="Times New Roman"/>
          <w:color w:val="000000"/>
          <w:sz w:val="28"/>
          <w:szCs w:val="28"/>
        </w:rPr>
        <w:t>2) организовать наладку принадлежащих им тепловых сетей;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2053"/>
      <w:bookmarkEnd w:id="16"/>
      <w:r w:rsidRPr="00242A75">
        <w:rPr>
          <w:rFonts w:ascii="Times New Roman" w:hAnsi="Times New Roman" w:cs="Times New Roman"/>
          <w:color w:val="000000"/>
          <w:sz w:val="28"/>
          <w:szCs w:val="28"/>
        </w:rPr>
        <w:t>3) осуществлять контроль</w:t>
      </w:r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23" w:anchor="2015" w:history="1">
        <w:r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режимов потребления тепловой энергии</w:t>
        </w:r>
      </w:hyperlink>
      <w:r w:rsidRPr="00242A7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2054"/>
      <w:bookmarkEnd w:id="17"/>
      <w:r w:rsidRPr="00242A75">
        <w:rPr>
          <w:rFonts w:ascii="Times New Roman" w:hAnsi="Times New Roman" w:cs="Times New Roman"/>
          <w:color w:val="000000"/>
          <w:sz w:val="28"/>
          <w:szCs w:val="28"/>
        </w:rPr>
        <w:t>4) обеспечивать качество теплоносителей;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2055"/>
      <w:bookmarkEnd w:id="18"/>
      <w:r w:rsidRPr="00242A75">
        <w:rPr>
          <w:rFonts w:ascii="Times New Roman" w:hAnsi="Times New Roman" w:cs="Times New Roman"/>
          <w:color w:val="000000"/>
          <w:sz w:val="28"/>
          <w:szCs w:val="28"/>
        </w:rPr>
        <w:t>5) организовать коммерческий учет приобретаемой тепловой энергии и реализуемой тепловой энергии;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2056"/>
      <w:bookmarkEnd w:id="19"/>
      <w:r w:rsidRPr="00242A75">
        <w:rPr>
          <w:rFonts w:ascii="Times New Roman" w:hAnsi="Times New Roman" w:cs="Times New Roman"/>
          <w:color w:val="000000"/>
          <w:sz w:val="28"/>
          <w:szCs w:val="28"/>
        </w:rPr>
        <w:t>6) обеспечивать проверку качества строительства принадлежащих им</w:t>
      </w:r>
      <w:r w:rsidRPr="00242A7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24" w:anchor="2005" w:history="1">
        <w:r w:rsidRPr="00242A75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тепловых сетей</w:t>
        </w:r>
      </w:hyperlink>
      <w:r w:rsidRPr="00242A7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2057"/>
      <w:bookmarkEnd w:id="20"/>
      <w:r w:rsidRPr="00242A75">
        <w:rPr>
          <w:rFonts w:ascii="Times New Roman" w:hAnsi="Times New Roman" w:cs="Times New Roman"/>
          <w:color w:val="000000"/>
          <w:sz w:val="28"/>
          <w:szCs w:val="28"/>
        </w:rPr>
        <w:t>7) обеспечить безаварийную работу объектов теплоснабжения;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2058"/>
      <w:bookmarkEnd w:id="21"/>
      <w:r w:rsidRPr="00242A75">
        <w:rPr>
          <w:rFonts w:ascii="Times New Roman" w:hAnsi="Times New Roman" w:cs="Times New Roman"/>
          <w:color w:val="000000"/>
          <w:sz w:val="28"/>
          <w:szCs w:val="28"/>
        </w:rPr>
        <w:t>8) обеспечить надежное теплоснабжение потребителей.</w:t>
      </w:r>
    </w:p>
    <w:p w:rsidR="006A7E2D" w:rsidRPr="00242A75" w:rsidRDefault="006A7E2D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206"/>
      <w:bookmarkEnd w:id="22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gram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готовности к отопительному периоду потребителей тепловой энергии осуществляется в целях определения их соответствия требованиям, установленным правилами оценки готовности к отопительному периоду, в том числе готовности их </w:t>
      </w:r>
      <w:proofErr w:type="spellStart"/>
      <w:r w:rsidRPr="00242A75">
        <w:rPr>
          <w:rFonts w:ascii="Times New Roman" w:hAnsi="Times New Roman" w:cs="Times New Roman"/>
          <w:color w:val="000000"/>
          <w:sz w:val="28"/>
          <w:szCs w:val="28"/>
        </w:rPr>
        <w:t>теплопотребляющих</w:t>
      </w:r>
      <w:proofErr w:type="spellEnd"/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 установок к работе, а также в целях определения их готовности к обеспечению указанного в договоре теплоснабжения режима потребления, отсутствию задолженности за поставленные тепловую энергию (мощность), теплоноситель, организации коммерческого учета тепловой энергии, теплоносителя</w:t>
      </w:r>
      <w:proofErr w:type="gramEnd"/>
      <w:r w:rsidRPr="00242A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5B62" w:rsidRPr="00242A75" w:rsidRDefault="006E5B62" w:rsidP="006A7E2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2A75">
        <w:rPr>
          <w:rFonts w:ascii="Times New Roman" w:hAnsi="Times New Roman" w:cs="Times New Roman"/>
          <w:color w:val="000000"/>
          <w:sz w:val="28"/>
          <w:szCs w:val="28"/>
        </w:rPr>
        <w:t xml:space="preserve">7. На основании проверки составляются Паспорта готовности </w:t>
      </w:r>
      <w:r w:rsidRPr="00242A75">
        <w:rPr>
          <w:rFonts w:ascii="Times New Roman" w:hAnsi="Times New Roman" w:cs="Times New Roman"/>
          <w:sz w:val="28"/>
          <w:szCs w:val="28"/>
        </w:rPr>
        <w:t>к работе в осенне-зимний период.</w:t>
      </w:r>
    </w:p>
    <w:p w:rsidR="006E5B62" w:rsidRPr="00242A75" w:rsidRDefault="006E5B62" w:rsidP="006E5B6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2A7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242A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Основания вывода источников тепловой энергии, тепловых сетей в ремонт и из эксплуатации.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3" w:name="211"/>
      <w:bookmarkEnd w:id="23"/>
      <w:r w:rsidRPr="00242A75">
        <w:rPr>
          <w:rFonts w:ascii="Arial" w:hAnsi="Arial" w:cs="Arial"/>
          <w:color w:val="000000"/>
          <w:sz w:val="28"/>
          <w:szCs w:val="28"/>
        </w:rPr>
        <w:lastRenderedPageBreak/>
        <w:t>1. В целях недопущения ущемления прав и законных интересов</w:t>
      </w:r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25" w:anchor="209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потребителей тепловой энергии</w:t>
        </w:r>
      </w:hyperlink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собственники или иные законные владельцы </w:t>
      </w:r>
      <w:hyperlink r:id="rId26" w:anchor="2003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источников тепловой энергии</w:t>
        </w:r>
      </w:hyperlink>
      <w:r w:rsidRPr="00242A75">
        <w:rPr>
          <w:rFonts w:ascii="Arial" w:hAnsi="Arial" w:cs="Arial"/>
          <w:color w:val="000000"/>
          <w:sz w:val="28"/>
          <w:szCs w:val="28"/>
        </w:rPr>
        <w:t>,</w:t>
      </w:r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27" w:anchor="2005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тепловых сетей</w:t>
        </w:r>
      </w:hyperlink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обязаны осуществлять согласование с администрацией Приволжского муниципального образования 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>-в</w:t>
      </w:r>
      <w:proofErr w:type="gramEnd"/>
      <w:r w:rsidRPr="00242A75">
        <w:rPr>
          <w:rFonts w:ascii="Arial" w:hAnsi="Arial" w:cs="Arial"/>
          <w:color w:val="000000"/>
          <w:sz w:val="28"/>
          <w:szCs w:val="28"/>
        </w:rPr>
        <w:t>ывода указанных объектов в ремонт и из эксплуатации.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4" w:name="212"/>
      <w:bookmarkEnd w:id="24"/>
      <w:r w:rsidRPr="00242A75">
        <w:rPr>
          <w:rFonts w:ascii="Arial" w:hAnsi="Arial" w:cs="Arial"/>
          <w:color w:val="000000"/>
          <w:sz w:val="28"/>
          <w:szCs w:val="28"/>
        </w:rPr>
        <w:t>2. Вывод в ремонт и из эксплуатации источников тепловой энергии, функционирующих в режиме</w:t>
      </w:r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28" w:anchor="2025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комбинированной выработки электрической и тепловой энергии</w:t>
        </w:r>
      </w:hyperlink>
      <w:r w:rsidRPr="00242A75">
        <w:rPr>
          <w:rFonts w:ascii="Arial" w:hAnsi="Arial" w:cs="Arial"/>
          <w:color w:val="000000"/>
          <w:sz w:val="28"/>
          <w:szCs w:val="28"/>
        </w:rPr>
        <w:t>, осуществляется с учетом положений</w:t>
      </w:r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29" w:anchor="44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законодательства</w:t>
        </w:r>
      </w:hyperlink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242A75">
        <w:rPr>
          <w:rFonts w:ascii="Arial" w:hAnsi="Arial" w:cs="Arial"/>
          <w:color w:val="000000"/>
          <w:sz w:val="28"/>
          <w:szCs w:val="28"/>
        </w:rPr>
        <w:t>Российской Федерации об электроэнергетике.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5" w:name="213"/>
      <w:bookmarkEnd w:id="25"/>
      <w:r w:rsidRPr="00242A75">
        <w:rPr>
          <w:rFonts w:ascii="Arial" w:hAnsi="Arial" w:cs="Arial"/>
          <w:color w:val="000000"/>
          <w:sz w:val="28"/>
          <w:szCs w:val="28"/>
        </w:rPr>
        <w:t xml:space="preserve">3. 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 xml:space="preserve">Порядок вывода в ремонт или из эксплуатации источников тепловой энергии, тепловых сетей устанавливается Правительством Российской Федерации в соответствии с положениями </w:t>
      </w:r>
      <w:r w:rsidR="00D16ADF" w:rsidRPr="00242A75">
        <w:rPr>
          <w:rFonts w:ascii="Arial" w:hAnsi="Arial" w:cs="Arial"/>
          <w:color w:val="000000"/>
          <w:sz w:val="28"/>
          <w:szCs w:val="28"/>
        </w:rPr>
        <w:t>Федерального закона № 190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 и с другими федеральными законами и должен, в частности, включать в себя порядок и сроки принятия </w:t>
      </w:r>
      <w:r w:rsidR="00D16ADF" w:rsidRPr="00242A75">
        <w:rPr>
          <w:rFonts w:ascii="Arial" w:hAnsi="Arial" w:cs="Arial"/>
          <w:color w:val="000000"/>
          <w:sz w:val="28"/>
          <w:szCs w:val="28"/>
        </w:rPr>
        <w:t xml:space="preserve">Приволжским муниципальным образованием </w:t>
      </w:r>
      <w:r w:rsidRPr="00242A75">
        <w:rPr>
          <w:rFonts w:ascii="Arial" w:hAnsi="Arial" w:cs="Arial"/>
          <w:color w:val="000000"/>
          <w:sz w:val="28"/>
          <w:szCs w:val="28"/>
        </w:rPr>
        <w:t>решений о согласовании или несогласовании вывода указанных объектов в ремонт или из эксплуатации.</w:t>
      </w:r>
      <w:proofErr w:type="gramEnd"/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6" w:name="214"/>
      <w:bookmarkEnd w:id="26"/>
      <w:r w:rsidRPr="00242A75">
        <w:rPr>
          <w:rFonts w:ascii="Arial" w:hAnsi="Arial" w:cs="Arial"/>
          <w:color w:val="000000"/>
          <w:sz w:val="28"/>
          <w:szCs w:val="28"/>
        </w:rPr>
        <w:t xml:space="preserve">4. 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 xml:space="preserve">Собственники или иные законные владельцы источников тепловой энергии, тепловых сетей, планирующие вывод их из эксплуатации (консервацию или ликвидацию), не менее чем за восемь месяцев до планируемого вывода обязаны уведомить в целях согласования вывода их из эксплуатации </w:t>
      </w:r>
      <w:r w:rsidR="00D16ADF" w:rsidRPr="00242A75">
        <w:rPr>
          <w:rFonts w:ascii="Arial" w:hAnsi="Arial" w:cs="Arial"/>
          <w:color w:val="000000"/>
          <w:sz w:val="28"/>
          <w:szCs w:val="28"/>
        </w:rPr>
        <w:t>администрацию Приволжского муниципального образования ровенского муниципального района Саратовской области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о сроках и причинах вывода указанных объектов из эксплуатации в случае, если такой вывод не</w:t>
      </w:r>
      <w:proofErr w:type="gramEnd"/>
      <w:r w:rsidRPr="00242A75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>обоснован</w:t>
      </w:r>
      <w:proofErr w:type="gramEnd"/>
      <w:r w:rsidRPr="00242A75">
        <w:rPr>
          <w:rFonts w:ascii="Arial" w:hAnsi="Arial" w:cs="Arial"/>
          <w:color w:val="000000"/>
          <w:sz w:val="28"/>
          <w:szCs w:val="28"/>
        </w:rPr>
        <w:t xml:space="preserve"> в</w:t>
      </w:r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30" w:anchor="2020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схеме теплоснабжения</w:t>
        </w:r>
      </w:hyperlink>
      <w:r w:rsidRPr="00242A75">
        <w:rPr>
          <w:rFonts w:ascii="Arial" w:hAnsi="Arial" w:cs="Arial"/>
          <w:color w:val="000000"/>
          <w:sz w:val="28"/>
          <w:szCs w:val="28"/>
        </w:rPr>
        <w:t>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7" w:name="215"/>
      <w:bookmarkEnd w:id="27"/>
      <w:r w:rsidRPr="00242A75">
        <w:rPr>
          <w:rFonts w:ascii="Arial" w:hAnsi="Arial" w:cs="Arial"/>
          <w:color w:val="000000"/>
          <w:sz w:val="28"/>
          <w:szCs w:val="28"/>
        </w:rPr>
        <w:t xml:space="preserve">5. </w:t>
      </w:r>
      <w:proofErr w:type="gramStart"/>
      <w:r w:rsidR="00AD22AE" w:rsidRPr="00242A75">
        <w:rPr>
          <w:rFonts w:ascii="Arial" w:hAnsi="Arial" w:cs="Arial"/>
          <w:color w:val="000000"/>
          <w:sz w:val="28"/>
          <w:szCs w:val="28"/>
        </w:rPr>
        <w:t>Администрация Приволжского муниципального образования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, </w:t>
      </w:r>
      <w:r w:rsidR="00AD22AE" w:rsidRPr="00242A75">
        <w:rPr>
          <w:rFonts w:ascii="Arial" w:hAnsi="Arial" w:cs="Arial"/>
          <w:color w:val="000000"/>
          <w:sz w:val="28"/>
          <w:szCs w:val="28"/>
        </w:rPr>
        <w:t>куда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направлено уведомление, вправе потребовать от собственников или иных законных владельцев источников тепловой энергии, тепловых сетей приостановить их вывод из эксплуатации на срок не более чем три года в случае наличия угрозы возникновения дефицита тепловой энергии, а собственники или иные законные владельцы указанных объектов обязаны выполнить данное требование </w:t>
      </w:r>
      <w:r w:rsidR="00AD22AE" w:rsidRPr="00242A75">
        <w:rPr>
          <w:rFonts w:ascii="Arial" w:hAnsi="Arial" w:cs="Arial"/>
          <w:color w:val="000000"/>
          <w:sz w:val="28"/>
          <w:szCs w:val="28"/>
        </w:rPr>
        <w:t>администрации Приволжского муниципального образования</w:t>
      </w:r>
      <w:r w:rsidRPr="00242A75">
        <w:rPr>
          <w:rFonts w:ascii="Arial" w:hAnsi="Arial" w:cs="Arial"/>
          <w:color w:val="000000"/>
          <w:sz w:val="28"/>
          <w:szCs w:val="28"/>
        </w:rPr>
        <w:t>.</w:t>
      </w:r>
      <w:proofErr w:type="gramEnd"/>
      <w:r w:rsidRPr="00242A75">
        <w:rPr>
          <w:rFonts w:ascii="Arial" w:hAnsi="Arial" w:cs="Arial"/>
          <w:color w:val="000000"/>
          <w:sz w:val="28"/>
          <w:szCs w:val="28"/>
        </w:rPr>
        <w:t xml:space="preserve"> В случае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>,</w:t>
      </w:r>
      <w:proofErr w:type="gramEnd"/>
      <w:r w:rsidRPr="00242A75">
        <w:rPr>
          <w:rFonts w:ascii="Arial" w:hAnsi="Arial" w:cs="Arial"/>
          <w:color w:val="000000"/>
          <w:sz w:val="28"/>
          <w:szCs w:val="28"/>
        </w:rPr>
        <w:t xml:space="preserve"> если продолжение эксплуатации указанных объектов ведет к </w:t>
      </w:r>
      <w:r w:rsidRPr="00242A75">
        <w:rPr>
          <w:rFonts w:ascii="Arial" w:hAnsi="Arial" w:cs="Arial"/>
          <w:color w:val="000000"/>
          <w:sz w:val="28"/>
          <w:szCs w:val="28"/>
        </w:rPr>
        <w:lastRenderedPageBreak/>
        <w:t>некомпенсируемым финансовым убыткам, собственникам или иным законным владельцам указанных объектов должна быть обеспечена соответствующая компенсация в порядке, установленном Правительством Российской Федерации.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8" w:name="216"/>
      <w:bookmarkEnd w:id="28"/>
      <w:r w:rsidRPr="00242A75">
        <w:rPr>
          <w:rFonts w:ascii="Arial" w:hAnsi="Arial" w:cs="Arial"/>
          <w:color w:val="000000"/>
          <w:sz w:val="28"/>
          <w:szCs w:val="28"/>
        </w:rPr>
        <w:t xml:space="preserve">6. 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 xml:space="preserve">В случае уведомления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>администрации Приволжского муниципального образования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собственниками или иными законными владельцами источников тепловой энергии, тепловых сетей об их намерении прекратить эксплуатацию указанных объектов этот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>администрация Приволжского муниципального образования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вправе потребовать от их собственников или иных законных владельцев выставить указанные объекты на торги в форме аукциона или конкурса и при отсутствии иных лиц, заинтересованных в приобретении указанных объектов, вправе осуществить</w:t>
      </w:r>
      <w:proofErr w:type="gramEnd"/>
      <w:r w:rsidRPr="00242A75">
        <w:rPr>
          <w:rFonts w:ascii="Arial" w:hAnsi="Arial" w:cs="Arial"/>
          <w:color w:val="000000"/>
          <w:sz w:val="28"/>
          <w:szCs w:val="28"/>
        </w:rPr>
        <w:t xml:space="preserve"> их выкуп по рыночной стоимости, определенной оценщиком, в целях сохранения системы жизнеобеспечения населения, проживающего на территории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>Приволжского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муниципального образования. Собственники или иные законные владельцы источников тепловой энергии, тепловых сетей вправе продать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 xml:space="preserve">Приволжскому 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муниципальному образованию указанные объекты по цене, которая ниже определенной оценщиком рыночной стоимости, или передать их безвозмездно. В случае приобретения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 xml:space="preserve">Приволжским </w:t>
      </w:r>
      <w:r w:rsidRPr="00242A75">
        <w:rPr>
          <w:rFonts w:ascii="Arial" w:hAnsi="Arial" w:cs="Arial"/>
          <w:color w:val="000000"/>
          <w:sz w:val="28"/>
          <w:szCs w:val="28"/>
        </w:rPr>
        <w:t>муниципальным образованием источника тепловой энергии, тепловых сетей оно несет ответственность за их эксплуатацию.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29" w:name="217"/>
      <w:bookmarkEnd w:id="29"/>
      <w:r w:rsidRPr="00242A75">
        <w:rPr>
          <w:rFonts w:ascii="Arial" w:hAnsi="Arial" w:cs="Arial"/>
          <w:color w:val="000000"/>
          <w:sz w:val="28"/>
          <w:szCs w:val="28"/>
        </w:rPr>
        <w:t xml:space="preserve">7. </w:t>
      </w:r>
      <w:proofErr w:type="gramStart"/>
      <w:r w:rsidRPr="00242A75">
        <w:rPr>
          <w:rFonts w:ascii="Arial" w:hAnsi="Arial" w:cs="Arial"/>
          <w:color w:val="000000"/>
          <w:sz w:val="28"/>
          <w:szCs w:val="28"/>
        </w:rPr>
        <w:t xml:space="preserve">В случае поступления в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 xml:space="preserve">администрацию Приволжского муниципального образования 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уведомлений от нескольких владельцев источников тепловой энергии о выводе одновременно из эксплуатации указанных источников тепловой энергии этот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>администрация Приволжского муниципального образования должна</w:t>
      </w:r>
      <w:r w:rsidRPr="00242A75">
        <w:rPr>
          <w:rFonts w:ascii="Arial" w:hAnsi="Arial" w:cs="Arial"/>
          <w:color w:val="000000"/>
          <w:sz w:val="28"/>
          <w:szCs w:val="28"/>
        </w:rPr>
        <w:t xml:space="preserve"> осуществлять выбор оставляемых в эксплуатации источников тепловой энергии с учетом минимизации затрат потребителей тепловой энергии, требований энергетической эффективности, обеспечения надежности теплоснабжения.</w:t>
      </w:r>
      <w:proofErr w:type="gramEnd"/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30" w:name="218"/>
      <w:bookmarkEnd w:id="30"/>
      <w:r w:rsidRPr="00242A75">
        <w:rPr>
          <w:rFonts w:ascii="Arial" w:hAnsi="Arial" w:cs="Arial"/>
          <w:color w:val="000000"/>
          <w:sz w:val="28"/>
          <w:szCs w:val="28"/>
        </w:rPr>
        <w:t xml:space="preserve">8. Вывод из эксплуатации тепловых сетей, с использованием которых осуществляется теплоснабжение потребителей тепловой </w:t>
      </w:r>
      <w:proofErr w:type="spellStart"/>
      <w:r w:rsidRPr="00242A75">
        <w:rPr>
          <w:rFonts w:ascii="Arial" w:hAnsi="Arial" w:cs="Arial"/>
          <w:color w:val="000000"/>
          <w:sz w:val="28"/>
          <w:szCs w:val="28"/>
        </w:rPr>
        <w:t>энергии,</w:t>
      </w:r>
      <w:hyperlink r:id="rId31" w:anchor="2004" w:history="1"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>теплопотребляющие</w:t>
        </w:r>
        <w:proofErr w:type="spellEnd"/>
        <w:r w:rsidRPr="00242A75">
          <w:rPr>
            <w:rStyle w:val="a3"/>
            <w:rFonts w:ascii="Arial" w:hAnsi="Arial" w:cs="Arial"/>
            <w:color w:val="008000"/>
            <w:sz w:val="28"/>
            <w:szCs w:val="28"/>
          </w:rPr>
          <w:t xml:space="preserve"> установки</w:t>
        </w:r>
      </w:hyperlink>
      <w:r w:rsidRPr="00242A75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242A75">
        <w:rPr>
          <w:rFonts w:ascii="Arial" w:hAnsi="Arial" w:cs="Arial"/>
          <w:color w:val="000000"/>
          <w:sz w:val="28"/>
          <w:szCs w:val="28"/>
        </w:rPr>
        <w:t>которых подключены к этим тепловым сетям в надлежащем порядке, без согласования с указанными потребителями не допускается.</w:t>
      </w:r>
    </w:p>
    <w:p w:rsidR="006E5B62" w:rsidRPr="00242A75" w:rsidRDefault="006E5B62" w:rsidP="006E5B6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bookmarkStart w:id="31" w:name="219"/>
      <w:bookmarkEnd w:id="31"/>
      <w:r w:rsidRPr="00242A75">
        <w:rPr>
          <w:rFonts w:ascii="Arial" w:hAnsi="Arial" w:cs="Arial"/>
          <w:color w:val="000000"/>
          <w:sz w:val="28"/>
          <w:szCs w:val="28"/>
        </w:rPr>
        <w:lastRenderedPageBreak/>
        <w:t xml:space="preserve">9. Лица, нарушившие установленный </w:t>
      </w:r>
      <w:r w:rsidR="00C21034" w:rsidRPr="00242A75">
        <w:rPr>
          <w:rFonts w:ascii="Arial" w:hAnsi="Arial" w:cs="Arial"/>
          <w:color w:val="000000"/>
          <w:sz w:val="28"/>
          <w:szCs w:val="28"/>
        </w:rPr>
        <w:t xml:space="preserve">настоящим постановлением </w:t>
      </w:r>
      <w:r w:rsidRPr="00242A75">
        <w:rPr>
          <w:rFonts w:ascii="Arial" w:hAnsi="Arial" w:cs="Arial"/>
          <w:color w:val="000000"/>
          <w:sz w:val="28"/>
          <w:szCs w:val="28"/>
        </w:rPr>
        <w:t> порядок согласования вывода источников тепловой энергии и тепловых сетей из эксплуатации, обязаны возместить убытки, причиненные муниципальному образованию, юридическим лицам, физическим лицам в результате такого нарушения.</w:t>
      </w:r>
    </w:p>
    <w:p w:rsidR="006E5B62" w:rsidRPr="00242A75" w:rsidRDefault="006E5B62" w:rsidP="006E5B6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51A8" w:rsidRPr="00242A75" w:rsidRDefault="005051A8" w:rsidP="005051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33586E" w:rsidRPr="006E5B62" w:rsidRDefault="0033586E" w:rsidP="0033586E">
      <w:pPr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6E5B62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</w:r>
      <w:r w:rsidRPr="006E5B62"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 w:rsidRPr="006E5B62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CA3CC5" w:rsidRPr="006E5B62" w:rsidRDefault="00CA3CC5">
      <w:pPr>
        <w:rPr>
          <w:rFonts w:ascii="Times New Roman" w:hAnsi="Times New Roman" w:cs="Times New Roman"/>
        </w:rPr>
      </w:pPr>
    </w:p>
    <w:sectPr w:rsidR="00CA3CC5" w:rsidRPr="006E5B62" w:rsidSect="00CA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447DF"/>
    <w:multiLevelType w:val="hybridMultilevel"/>
    <w:tmpl w:val="0DE43A66"/>
    <w:lvl w:ilvl="0" w:tplc="79B2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9D5295"/>
    <w:multiLevelType w:val="hybridMultilevel"/>
    <w:tmpl w:val="6E900986"/>
    <w:lvl w:ilvl="0" w:tplc="AF829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586E"/>
    <w:rsid w:val="00057F6C"/>
    <w:rsid w:val="00242A75"/>
    <w:rsid w:val="002B6F85"/>
    <w:rsid w:val="0033586E"/>
    <w:rsid w:val="005051A8"/>
    <w:rsid w:val="006A7E2D"/>
    <w:rsid w:val="006E5B62"/>
    <w:rsid w:val="006E7674"/>
    <w:rsid w:val="00AD22AE"/>
    <w:rsid w:val="00BB19EB"/>
    <w:rsid w:val="00C21034"/>
    <w:rsid w:val="00CA3CC5"/>
    <w:rsid w:val="00D03F0F"/>
    <w:rsid w:val="00D07875"/>
    <w:rsid w:val="00D16ADF"/>
    <w:rsid w:val="00E5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  <o:rules v:ext="edit">
        <o:r id="V:Rule1" type="connector" idref="#_x0000_s1052"/>
        <o:r id="V:Rule2" type="connector" idref="#_x0000_s1038"/>
        <o:r id="V:Rule3" type="connector" idref="#_x0000_s1033"/>
        <o:r id="V:Rule4" type="connector" idref="#_x0000_s1037"/>
        <o:r id="V:Rule5" type="connector" idref="#_x0000_s1055"/>
        <o:r id="V:Rule6" type="connector" idref="#_x0000_s1034"/>
        <o:r id="V:Rule7" type="connector" idref="#_x0000_s1040"/>
        <o:r id="V:Rule8" type="connector" idref="#_x0000_s1050"/>
        <o:r id="V:Rule9" type="connector" idref="#_x0000_s1035"/>
        <o:r id="V:Rule10" type="connector" idref="#_x0000_s1032"/>
        <o:r id="V:Rule11" type="connector" idref="#_x0000_s1048"/>
        <o:r id="V:Rule12" type="connector" idref="#_x0000_s1044"/>
        <o:r id="V:Rule13" type="connector" idref="#_x0000_s1039"/>
        <o:r id="V:Rule14" type="connector" idref="#_x0000_s1049"/>
        <o:r id="V:Rule15" type="connector" idref="#_x0000_s1043"/>
        <o:r id="V:Rule16" type="connector" idref="#_x0000_s1030"/>
        <o:r id="V:Rule17" type="connector" idref="#_x0000_s1051"/>
        <o:r id="V:Rule18" type="connector" idref="#_x0000_s1031"/>
        <o:r id="V:Rule19" type="connector" idref="#_x0000_s1036"/>
        <o:r id="V:Rule20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586E"/>
    <w:rPr>
      <w:color w:val="0000FF"/>
      <w:u w:val="single"/>
    </w:rPr>
  </w:style>
  <w:style w:type="paragraph" w:styleId="a4">
    <w:name w:val="Normal (Web)"/>
    <w:basedOn w:val="a"/>
    <w:uiPriority w:val="99"/>
    <w:rsid w:val="0033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358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358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35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86E"/>
    <w:rPr>
      <w:rFonts w:ascii="Tahoma" w:hAnsi="Tahoma" w:cs="Tahoma"/>
      <w:sz w:val="16"/>
      <w:szCs w:val="16"/>
    </w:rPr>
  </w:style>
  <w:style w:type="character" w:customStyle="1" w:styleId="s10">
    <w:name w:val="s_10"/>
    <w:basedOn w:val="a0"/>
    <w:rsid w:val="0033586E"/>
  </w:style>
  <w:style w:type="character" w:customStyle="1" w:styleId="apple-converted-space">
    <w:name w:val="apple-converted-space"/>
    <w:basedOn w:val="a0"/>
    <w:rsid w:val="0033586E"/>
  </w:style>
  <w:style w:type="character" w:styleId="a9">
    <w:name w:val="Strong"/>
    <w:basedOn w:val="a0"/>
    <w:uiPriority w:val="22"/>
    <w:qFormat/>
    <w:rsid w:val="005051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36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497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82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003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4992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853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4551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53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574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076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6775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387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75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2693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003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base.garant.ru/12177489/4/" TargetMode="External"/><Relationship Id="rId18" Type="http://schemas.openxmlformats.org/officeDocument/2006/relationships/hyperlink" Target="http://base.garant.ru/12177489/1/" TargetMode="External"/><Relationship Id="rId26" Type="http://schemas.openxmlformats.org/officeDocument/2006/relationships/hyperlink" Target="http://base.garant.ru/12177489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77489/5/" TargetMode="External"/><Relationship Id="rId7" Type="http://schemas.openxmlformats.org/officeDocument/2006/relationships/hyperlink" Target="http://ru.wikipedia.org/wiki/%D0%AD%D0%BD%D0%B5%D1%80%D0%B3%D0%BE%D1%81%D0%B1%D0%B5%D1%80%D0%B5%D0%B6%D0%B5%D0%BD%D0%B8%D0%B5" TargetMode="External"/><Relationship Id="rId12" Type="http://schemas.openxmlformats.org/officeDocument/2006/relationships/hyperlink" Target="http://base.garant.ru/12177489/1/" TargetMode="External"/><Relationship Id="rId17" Type="http://schemas.openxmlformats.org/officeDocument/2006/relationships/hyperlink" Target="http://base.garant.ru/12177489/1/" TargetMode="External"/><Relationship Id="rId25" Type="http://schemas.openxmlformats.org/officeDocument/2006/relationships/hyperlink" Target="http://base.garant.ru/12177489/1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ase.garant.ru/12177489/1/" TargetMode="External"/><Relationship Id="rId20" Type="http://schemas.openxmlformats.org/officeDocument/2006/relationships/hyperlink" Target="http://base.garant.ru/12177489/1/" TargetMode="External"/><Relationship Id="rId29" Type="http://schemas.openxmlformats.org/officeDocument/2006/relationships/hyperlink" Target="http://base.garant.ru/185656/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5%D0%BF%D0%BB%D0%BE%D1%81%D0%BD%D0%B0%D0%B1%D0%B6%D0%B5%D0%BD%D0%B8%D0%B5" TargetMode="External"/><Relationship Id="rId11" Type="http://schemas.openxmlformats.org/officeDocument/2006/relationships/hyperlink" Target="http://base.garant.ru/12177489/1/" TargetMode="External"/><Relationship Id="rId24" Type="http://schemas.openxmlformats.org/officeDocument/2006/relationships/hyperlink" Target="http://base.garant.ru/12177489/1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base.garant.ru/12177489/1/" TargetMode="External"/><Relationship Id="rId23" Type="http://schemas.openxmlformats.org/officeDocument/2006/relationships/hyperlink" Target="http://base.garant.ru/12177489/1/" TargetMode="External"/><Relationship Id="rId28" Type="http://schemas.openxmlformats.org/officeDocument/2006/relationships/hyperlink" Target="http://base.garant.ru/12177489/1/" TargetMode="External"/><Relationship Id="rId10" Type="http://schemas.openxmlformats.org/officeDocument/2006/relationships/hyperlink" Target="http://base.garant.ru/12177489/1/" TargetMode="External"/><Relationship Id="rId19" Type="http://schemas.openxmlformats.org/officeDocument/2006/relationships/hyperlink" Target="http://base.garant.ru/12177489/1/" TargetMode="External"/><Relationship Id="rId31" Type="http://schemas.openxmlformats.org/officeDocument/2006/relationships/hyperlink" Target="http://base.garant.ru/12177489/1/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http://base.garant.ru/12177489/1/" TargetMode="External"/><Relationship Id="rId22" Type="http://schemas.openxmlformats.org/officeDocument/2006/relationships/hyperlink" Target="http://base.garant.ru/12177489/1/" TargetMode="External"/><Relationship Id="rId27" Type="http://schemas.openxmlformats.org/officeDocument/2006/relationships/hyperlink" Target="http://base.garant.ru/12177489/1/" TargetMode="External"/><Relationship Id="rId30" Type="http://schemas.openxmlformats.org/officeDocument/2006/relationships/hyperlink" Target="http://base.garant.ru/12177489/1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рис.1 Структура годовых затрат на содержание котельных Приволжского МО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годовых затрат на содержание котельных Приволжского МО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ФОТ</c:v>
                </c:pt>
                <c:pt idx="1">
                  <c:v>Отчисления</c:v>
                </c:pt>
                <c:pt idx="2">
                  <c:v>Прочие</c:v>
                </c:pt>
                <c:pt idx="3">
                  <c:v>Топливо</c:v>
                </c:pt>
                <c:pt idx="4">
                  <c:v>Эл.энергия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400.93199999999928</c:v>
                </c:pt>
                <c:pt idx="1">
                  <c:v>136.76</c:v>
                </c:pt>
                <c:pt idx="2">
                  <c:v>364.44</c:v>
                </c:pt>
                <c:pt idx="3">
                  <c:v>926.66</c:v>
                </c:pt>
                <c:pt idx="4">
                  <c:v>187.81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2012-05-23T05:32:00Z</dcterms:created>
  <dcterms:modified xsi:type="dcterms:W3CDTF">2012-05-23T06:46:00Z</dcterms:modified>
</cp:coreProperties>
</file>